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EA93" w14:textId="77777777" w:rsidR="00D41B21" w:rsidRDefault="00B45006" w:rsidP="00A20F24">
      <w:pPr>
        <w:pStyle w:val="Heading1"/>
        <w:spacing w:before="120"/>
        <w:rPr>
          <w:color w:val="1C4587"/>
          <w:sz w:val="48"/>
          <w:szCs w:val="48"/>
        </w:rPr>
      </w:pPr>
      <w:r>
        <w:rPr>
          <w:color w:val="1C4587"/>
          <w:sz w:val="48"/>
          <w:szCs w:val="48"/>
        </w:rPr>
        <w:t xml:space="preserve">NSCAS Alternate Guidance for NOR Code </w:t>
      </w:r>
    </w:p>
    <w:p w14:paraId="20D8DE4C" w14:textId="77777777" w:rsidR="00D41B21" w:rsidRPr="006237CC" w:rsidRDefault="00B45006" w:rsidP="006237CC">
      <w:pPr>
        <w:pStyle w:val="Heading2"/>
      </w:pPr>
      <w:r w:rsidRPr="006237CC">
        <w:t xml:space="preserve">Definition of NOR </w:t>
      </w:r>
    </w:p>
    <w:p w14:paraId="3AD4DBBB" w14:textId="77777777" w:rsidR="00D41B21" w:rsidRDefault="00B45006" w:rsidP="006237CC">
      <w:pPr>
        <w:spacing w:before="120" w:after="240" w:line="276" w:lineRule="auto"/>
        <w:rPr>
          <w:color w:val="434343"/>
          <w:sz w:val="22"/>
          <w:szCs w:val="22"/>
        </w:rPr>
      </w:pPr>
      <w:r>
        <w:rPr>
          <w:color w:val="434343"/>
          <w:sz w:val="22"/>
          <w:szCs w:val="22"/>
        </w:rPr>
        <w:t>NOR (Student Not Responsive) is a conditional Not-Tested Code used exclusively for the NSCAS Alternate Assessment when a student is unable to interact with and respond to assessment items.</w:t>
      </w:r>
    </w:p>
    <w:p w14:paraId="12FE71C6" w14:textId="77777777" w:rsidR="00D41B21" w:rsidRDefault="00B45006">
      <w:pPr>
        <w:spacing w:before="240" w:after="240" w:line="276" w:lineRule="auto"/>
        <w:rPr>
          <w:color w:val="434343"/>
          <w:sz w:val="22"/>
          <w:szCs w:val="22"/>
        </w:rPr>
      </w:pPr>
      <w:r>
        <w:rPr>
          <w:color w:val="434343"/>
          <w:sz w:val="22"/>
          <w:szCs w:val="22"/>
        </w:rPr>
        <w:t xml:space="preserve">NOR may only be assigned when a student is unable to provide a response to any attempted assessment item. If a student provides a response to any assessment item, NOR does not apply and the assessment will be scored accordingly. </w:t>
      </w:r>
    </w:p>
    <w:p w14:paraId="465F6E6E" w14:textId="77777777" w:rsidR="00D41B21" w:rsidRDefault="00B45006" w:rsidP="006237CC">
      <w:pPr>
        <w:pStyle w:val="Heading2"/>
        <w:rPr>
          <w:sz w:val="22"/>
          <w:szCs w:val="22"/>
        </w:rPr>
      </w:pPr>
      <w:r>
        <w:t>No Predetermination of Student Response</w:t>
      </w:r>
    </w:p>
    <w:p w14:paraId="561C3FF6" w14:textId="77777777" w:rsidR="00D41B21" w:rsidRDefault="00B45006" w:rsidP="006237CC">
      <w:pPr>
        <w:spacing w:before="120" w:after="240"/>
        <w:rPr>
          <w:color w:val="434343"/>
          <w:sz w:val="22"/>
          <w:szCs w:val="22"/>
        </w:rPr>
      </w:pPr>
      <w:r>
        <w:rPr>
          <w:color w:val="434343"/>
          <w:sz w:val="22"/>
          <w:szCs w:val="22"/>
        </w:rPr>
        <w:t>A student's ability to respond to the assessment must not be predetermined based on the nature or severity of the student's disability, previous performance, communication needs, or anticipated level of responsiveness.</w:t>
      </w:r>
    </w:p>
    <w:p w14:paraId="14CE9D95" w14:textId="77777777" w:rsidR="00D41B21" w:rsidRDefault="00B45006">
      <w:pPr>
        <w:spacing w:before="240" w:after="240"/>
        <w:rPr>
          <w:color w:val="434343"/>
          <w:sz w:val="22"/>
          <w:szCs w:val="22"/>
        </w:rPr>
      </w:pPr>
      <w:r>
        <w:rPr>
          <w:color w:val="434343"/>
          <w:sz w:val="22"/>
          <w:szCs w:val="22"/>
        </w:rPr>
        <w:t xml:space="preserve">All students participating in the NSCAS Alternate Assessment must be </w:t>
      </w:r>
      <w:proofErr w:type="gramStart"/>
      <w:r>
        <w:rPr>
          <w:color w:val="434343"/>
          <w:sz w:val="22"/>
          <w:szCs w:val="22"/>
        </w:rPr>
        <w:t>provided</w:t>
      </w:r>
      <w:proofErr w:type="gramEnd"/>
      <w:r>
        <w:rPr>
          <w:color w:val="434343"/>
          <w:sz w:val="22"/>
          <w:szCs w:val="22"/>
        </w:rPr>
        <w:t xml:space="preserve"> </w:t>
      </w:r>
      <w:r>
        <w:rPr>
          <w:b/>
          <w:bCs/>
          <w:color w:val="434343"/>
          <w:sz w:val="22"/>
          <w:szCs w:val="22"/>
        </w:rPr>
        <w:t>reasonable and meaningful opportunities to participate</w:t>
      </w:r>
      <w:r>
        <w:rPr>
          <w:color w:val="434343"/>
          <w:sz w:val="22"/>
          <w:szCs w:val="22"/>
        </w:rPr>
        <w:t xml:space="preserve"> in each required content-area assessment. Even when a test administrator believes a student may be unable to respond, the test administrator must attempt to administer at least three (3) assessment items in </w:t>
      </w:r>
      <w:r>
        <w:rPr>
          <w:b/>
          <w:bCs/>
          <w:color w:val="434343"/>
          <w:sz w:val="22"/>
          <w:szCs w:val="22"/>
        </w:rPr>
        <w:t>each required content-area assessment</w:t>
      </w:r>
      <w:r>
        <w:rPr>
          <w:color w:val="434343"/>
          <w:sz w:val="22"/>
          <w:szCs w:val="22"/>
        </w:rPr>
        <w:t>.</w:t>
      </w:r>
    </w:p>
    <w:p w14:paraId="55800F1B" w14:textId="77777777" w:rsidR="00D41B21" w:rsidRDefault="00B45006" w:rsidP="003D072E">
      <w:pPr>
        <w:spacing w:after="120"/>
        <w:rPr>
          <w:color w:val="434343"/>
          <w:sz w:val="22"/>
          <w:szCs w:val="22"/>
        </w:rPr>
      </w:pPr>
      <w:r>
        <w:rPr>
          <w:color w:val="434343"/>
          <w:sz w:val="22"/>
          <w:szCs w:val="22"/>
        </w:rPr>
        <w:t xml:space="preserve">For example, a fifth-grade student must be </w:t>
      </w:r>
      <w:proofErr w:type="gramStart"/>
      <w:r>
        <w:rPr>
          <w:color w:val="434343"/>
          <w:sz w:val="22"/>
          <w:szCs w:val="22"/>
        </w:rPr>
        <w:t>provided</w:t>
      </w:r>
      <w:proofErr w:type="gramEnd"/>
      <w:r>
        <w:rPr>
          <w:color w:val="434343"/>
          <w:sz w:val="22"/>
          <w:szCs w:val="22"/>
        </w:rPr>
        <w:t xml:space="preserve"> an opportunity to respond to at least three (3) assessment items in each of the following required content areas:</w:t>
      </w:r>
    </w:p>
    <w:p w14:paraId="2CD05E92" w14:textId="77777777" w:rsidR="00D41B21" w:rsidRPr="006237CC" w:rsidRDefault="00B45006" w:rsidP="003D072E">
      <w:pPr>
        <w:pStyle w:val="ListParagraph"/>
        <w:spacing w:before="240"/>
      </w:pPr>
      <w:r w:rsidRPr="006237CC">
        <w:t>English Language Arts</w:t>
      </w:r>
    </w:p>
    <w:p w14:paraId="50C8BFC2" w14:textId="77777777" w:rsidR="00D41B21" w:rsidRDefault="00B45006" w:rsidP="006237CC">
      <w:pPr>
        <w:pStyle w:val="ListParagraph"/>
      </w:pPr>
      <w:r>
        <w:t>Mathematics</w:t>
      </w:r>
    </w:p>
    <w:p w14:paraId="40716293" w14:textId="77777777" w:rsidR="00D41B21" w:rsidRDefault="00B45006" w:rsidP="003D072E">
      <w:pPr>
        <w:pStyle w:val="ListParagraph"/>
        <w:spacing w:after="240"/>
      </w:pPr>
      <w:r>
        <w:t>Science</w:t>
      </w:r>
    </w:p>
    <w:p w14:paraId="58DF66DC" w14:textId="77777777" w:rsidR="00D41B21" w:rsidRDefault="00B45006">
      <w:pPr>
        <w:spacing w:after="240"/>
        <w:rPr>
          <w:color w:val="434343"/>
          <w:sz w:val="22"/>
          <w:szCs w:val="22"/>
        </w:rPr>
      </w:pPr>
      <w:r>
        <w:rPr>
          <w:color w:val="434343"/>
          <w:sz w:val="22"/>
          <w:szCs w:val="22"/>
        </w:rPr>
        <w:t>The three items do not have to be the first three items in the assessment. Test administrators may select items they determine are most appropriate for the student's individual needs and provide the best opportunity for the student to provide a response.</w:t>
      </w:r>
    </w:p>
    <w:p w14:paraId="0D79EE60" w14:textId="77777777" w:rsidR="00D41B21" w:rsidRDefault="00B45006">
      <w:pPr>
        <w:spacing w:before="240" w:after="240"/>
        <w:rPr>
          <w:color w:val="434343"/>
          <w:sz w:val="22"/>
          <w:szCs w:val="22"/>
        </w:rPr>
      </w:pPr>
      <w:r>
        <w:rPr>
          <w:color w:val="434343"/>
          <w:sz w:val="22"/>
          <w:szCs w:val="22"/>
        </w:rPr>
        <w:t>As stated in the NSCAS Alternate Proctor Guide, test administrators/proctors are expected to review the manual prior to testing to ensure assessments are administered accurately and efficiently. Reviewing assessment items in advance can also help test administrators/proctors identify items that may provide the best opportunity for a student with limited responsiveness to provide a response.</w:t>
      </w:r>
    </w:p>
    <w:p w14:paraId="19BA944C" w14:textId="77777777" w:rsidR="00D41B21" w:rsidRDefault="00B45006">
      <w:pPr>
        <w:spacing w:before="240" w:after="240"/>
        <w:rPr>
          <w:color w:val="434343"/>
          <w:sz w:val="22"/>
          <w:szCs w:val="22"/>
        </w:rPr>
      </w:pPr>
      <w:r>
        <w:rPr>
          <w:b/>
          <w:bCs/>
          <w:color w:val="434343"/>
          <w:sz w:val="22"/>
          <w:szCs w:val="22"/>
        </w:rPr>
        <w:lastRenderedPageBreak/>
        <w:t>Providing reasonable opportunities to participate extends beyond presenting the minimum three assessment items.</w:t>
      </w:r>
      <w:r>
        <w:rPr>
          <w:color w:val="434343"/>
          <w:sz w:val="22"/>
          <w:szCs w:val="22"/>
        </w:rPr>
        <w:t xml:space="preserve"> Test administrators should use appropriate communication </w:t>
      </w:r>
      <w:proofErr w:type="gramStart"/>
      <w:r>
        <w:rPr>
          <w:color w:val="434343"/>
          <w:sz w:val="22"/>
          <w:szCs w:val="22"/>
        </w:rPr>
        <w:t>supports</w:t>
      </w:r>
      <w:proofErr w:type="gramEnd"/>
      <w:r>
        <w:rPr>
          <w:color w:val="434343"/>
          <w:sz w:val="22"/>
          <w:szCs w:val="22"/>
        </w:rPr>
        <w:t>, allowable prompts, wait time, and individualized access strategies when administering the assessment. When appropriate, testing opportunities may occur across multiple sessions or days within the allowable testing window.</w:t>
      </w:r>
    </w:p>
    <w:p w14:paraId="25D7DCA9" w14:textId="77777777" w:rsidR="00D41B21" w:rsidRDefault="00B45006" w:rsidP="006237CC">
      <w:pPr>
        <w:pStyle w:val="Heading2"/>
      </w:pPr>
      <w:r>
        <w:t>When NOR Should Be Applied</w:t>
      </w:r>
    </w:p>
    <w:p w14:paraId="653909F2" w14:textId="77777777" w:rsidR="00D41B21" w:rsidRDefault="00B45006">
      <w:pPr>
        <w:spacing w:after="240"/>
        <w:rPr>
          <w:color w:val="434343"/>
        </w:rPr>
      </w:pPr>
      <w:r>
        <w:rPr>
          <w:color w:val="434343"/>
        </w:rPr>
        <w:t xml:space="preserve">NOR may be considered only after the student has been </w:t>
      </w:r>
      <w:proofErr w:type="gramStart"/>
      <w:r>
        <w:rPr>
          <w:color w:val="434343"/>
        </w:rPr>
        <w:t>provided</w:t>
      </w:r>
      <w:proofErr w:type="gramEnd"/>
      <w:r>
        <w:rPr>
          <w:color w:val="434343"/>
        </w:rPr>
        <w:t xml:space="preserve"> reasonable and meaningful opportunities to participate in the assessment. NOR may be assigned when </w:t>
      </w:r>
      <w:proofErr w:type="gramStart"/>
      <w:r>
        <w:rPr>
          <w:b/>
          <w:bCs/>
          <w:color w:val="434343"/>
        </w:rPr>
        <w:t>all</w:t>
      </w:r>
      <w:r>
        <w:rPr>
          <w:color w:val="434343"/>
        </w:rPr>
        <w:t xml:space="preserve"> of</w:t>
      </w:r>
      <w:proofErr w:type="gramEnd"/>
      <w:r>
        <w:rPr>
          <w:color w:val="434343"/>
        </w:rPr>
        <w:t xml:space="preserve"> the following criteria are met:</w:t>
      </w:r>
    </w:p>
    <w:p w14:paraId="583F7EDA" w14:textId="77777777" w:rsidR="00D41B21" w:rsidRPr="006237CC" w:rsidRDefault="00B45006" w:rsidP="006237CC">
      <w:pPr>
        <w:pStyle w:val="ListParagraph"/>
      </w:pPr>
      <w:r w:rsidRPr="006237CC">
        <w:t xml:space="preserve">The student has been </w:t>
      </w:r>
      <w:proofErr w:type="gramStart"/>
      <w:r w:rsidRPr="006237CC">
        <w:t>provided</w:t>
      </w:r>
      <w:proofErr w:type="gramEnd"/>
      <w:r w:rsidRPr="006237CC">
        <w:t xml:space="preserve"> reasonable and meaningful opportunities to engage with and respond to the assessment.</w:t>
      </w:r>
    </w:p>
    <w:p w14:paraId="16F2474A" w14:textId="77777777" w:rsidR="00D41B21" w:rsidRPr="006237CC" w:rsidRDefault="00B45006" w:rsidP="006237CC">
      <w:pPr>
        <w:pStyle w:val="ListParagraph"/>
      </w:pPr>
      <w:r w:rsidRPr="006237CC">
        <w:t xml:space="preserve">The test administrator/proctor has attempted to administer at least three (3) assessment items in each required content-area assessment: ELA and Mathematics (grades 3–8 and third-year high school cohort) and Science (grades 5, 8, and third-year high school cohort). </w:t>
      </w:r>
    </w:p>
    <w:p w14:paraId="67A5B068" w14:textId="77777777" w:rsidR="00D41B21" w:rsidRPr="006237CC" w:rsidRDefault="00B45006" w:rsidP="006237CC">
      <w:pPr>
        <w:pStyle w:val="ListParagraph"/>
      </w:pPr>
      <w:r w:rsidRPr="006237CC">
        <w:t>The student is unable to provide a response to any attempted assessment item.</w:t>
      </w:r>
    </w:p>
    <w:p w14:paraId="5A6D6D68" w14:textId="77777777" w:rsidR="00D41B21" w:rsidRPr="006237CC" w:rsidRDefault="00B45006" w:rsidP="006237CC">
      <w:pPr>
        <w:pStyle w:val="ListParagraph"/>
      </w:pPr>
      <w:r w:rsidRPr="006237CC">
        <w:t>There is sufficient evidence to believe the student will not respond to additional assessment items.</w:t>
      </w:r>
    </w:p>
    <w:p w14:paraId="330B10A4" w14:textId="77777777" w:rsidR="00D41B21" w:rsidRDefault="00B45006">
      <w:pPr>
        <w:spacing w:before="240" w:after="240"/>
        <w:rPr>
          <w:color w:val="434343"/>
        </w:rPr>
      </w:pPr>
      <w:r>
        <w:rPr>
          <w:color w:val="434343"/>
        </w:rPr>
        <w:t>When all criteria have been met, the test administrator/proctor may cease testing and NOR may be assigned to the student's test record by the test administrator/proctor, District Assessment Contact (DAC), or School Assessment Contact (SAC), in accordance with district procedures and system permissions.</w:t>
      </w:r>
    </w:p>
    <w:p w14:paraId="4A8A1F98" w14:textId="77777777" w:rsidR="00D41B21" w:rsidRDefault="00B45006">
      <w:pPr>
        <w:spacing w:before="240" w:after="240"/>
        <w:rPr>
          <w:color w:val="434343"/>
        </w:rPr>
      </w:pPr>
      <w:r>
        <w:rPr>
          <w:color w:val="434343"/>
        </w:rPr>
        <w:t>NOR is determined separately for each required content-area assessment. A student's responsiveness, or lack of responsiveness, in one content area must not be used to determine whether NOR is appropriate in another content area.</w:t>
      </w:r>
    </w:p>
    <w:p w14:paraId="2FEAF704" w14:textId="77777777" w:rsidR="00D41B21" w:rsidRPr="006237CC" w:rsidRDefault="00B45006" w:rsidP="006237CC">
      <w:pPr>
        <w:pStyle w:val="Heading2"/>
      </w:pPr>
      <w:r w:rsidRPr="006237CC">
        <w:t>When NOR Should Not Be Applied</w:t>
      </w:r>
    </w:p>
    <w:p w14:paraId="64132466" w14:textId="77777777" w:rsidR="00D41B21" w:rsidRDefault="00B45006">
      <w:pPr>
        <w:spacing w:after="240" w:line="240" w:lineRule="auto"/>
        <w:rPr>
          <w:color w:val="434343"/>
        </w:rPr>
      </w:pPr>
      <w:r>
        <w:rPr>
          <w:color w:val="434343"/>
        </w:rPr>
        <w:t xml:space="preserve">NOR should not be assigned when </w:t>
      </w:r>
      <w:r>
        <w:rPr>
          <w:b/>
          <w:bCs/>
          <w:color w:val="434343"/>
        </w:rPr>
        <w:t>any</w:t>
      </w:r>
      <w:r>
        <w:rPr>
          <w:color w:val="434343"/>
        </w:rPr>
        <w:t xml:space="preserve"> of the following circumstances apply:</w:t>
      </w:r>
    </w:p>
    <w:p w14:paraId="4D6855FD" w14:textId="77777777" w:rsidR="00D41B21" w:rsidRDefault="00B45006" w:rsidP="006237CC">
      <w:pPr>
        <w:pStyle w:val="ListParagraph"/>
      </w:pPr>
      <w:r>
        <w:t xml:space="preserve">The student provides a response to any assessment item. If the student provides even one response within a required content-area assessment—ELA or Mathematics (grades 3–8 and third-year high school cohort) or Science (grades 5, 8, and third-year high school cohort)—NOR does not apply to that assessment, and the assessment will be scored accordingly. </w:t>
      </w:r>
    </w:p>
    <w:p w14:paraId="36B7AB32" w14:textId="77777777" w:rsidR="00D41B21" w:rsidRDefault="00B45006" w:rsidP="006237CC">
      <w:pPr>
        <w:pStyle w:val="ListParagraph"/>
      </w:pPr>
      <w:r>
        <w:lastRenderedPageBreak/>
        <w:t>The student's nonresponse appears to be temporary or related to behavior, refusal, frustration, fatigue, disengagement, illness, discomfort, or another circumstance that may affect the student's ability or willingness to participate at that time.</w:t>
      </w:r>
    </w:p>
    <w:p w14:paraId="3F2F604D" w14:textId="77777777" w:rsidR="00D41B21" w:rsidRDefault="00B45006" w:rsidP="006237CC">
      <w:pPr>
        <w:pStyle w:val="ListParagraph"/>
      </w:pPr>
      <w:r>
        <w:t xml:space="preserve">The student has not yet been </w:t>
      </w:r>
      <w:proofErr w:type="gramStart"/>
      <w:r>
        <w:t>provided</w:t>
      </w:r>
      <w:proofErr w:type="gramEnd"/>
      <w:r>
        <w:t xml:space="preserve"> reasonable and meaningful opportunities to engage with and respond to the assessment.</w:t>
      </w:r>
    </w:p>
    <w:p w14:paraId="178E3A39" w14:textId="77777777" w:rsidR="00D41B21" w:rsidRDefault="00B45006" w:rsidP="006237CC">
      <w:pPr>
        <w:pStyle w:val="ListParagraph"/>
      </w:pPr>
      <w:r>
        <w:t xml:space="preserve">The required attempt to administer at least three (3) assessment items in each required content-area assessment—ELA and Mathematics (grades 3–8 and third-year high school cohort) and Science (grades 5, 8, and third-year high school cohort)—has not been completed. </w:t>
      </w:r>
    </w:p>
    <w:p w14:paraId="465C64CA" w14:textId="77777777" w:rsidR="00D41B21" w:rsidRDefault="00B45006">
      <w:pPr>
        <w:spacing w:before="240" w:after="240"/>
        <w:rPr>
          <w:color w:val="434343"/>
        </w:rPr>
      </w:pPr>
      <w:r>
        <w:rPr>
          <w:color w:val="434343"/>
        </w:rPr>
        <w:t xml:space="preserve">When a student's nonresponse appears to be temporary or related to behavioral or testing circumstances, the testing session should be paused or ended, as appropriate, and the student should be provided another opportunity to participate </w:t>
      </w:r>
      <w:proofErr w:type="gramStart"/>
      <w:r>
        <w:rPr>
          <w:color w:val="434343"/>
        </w:rPr>
        <w:t>at a later time</w:t>
      </w:r>
      <w:proofErr w:type="gramEnd"/>
      <w:r>
        <w:rPr>
          <w:color w:val="434343"/>
        </w:rPr>
        <w:t xml:space="preserve"> within the allowable testing window.</w:t>
      </w:r>
    </w:p>
    <w:p w14:paraId="6193692E" w14:textId="77777777" w:rsidR="00D41B21" w:rsidRDefault="00B45006">
      <w:pPr>
        <w:spacing w:before="240" w:after="240"/>
        <w:rPr>
          <w:color w:val="434343"/>
        </w:rPr>
      </w:pPr>
      <w:r>
        <w:rPr>
          <w:b/>
          <w:bCs/>
          <w:color w:val="434343"/>
        </w:rPr>
        <w:t xml:space="preserve">NOR is intended for a student who is unable to engage with and respond to assessment items. It is not intended for a student who is able to respond but does not do so during a particular testing session. </w:t>
      </w:r>
    </w:p>
    <w:p w14:paraId="6F36F4B5" w14:textId="77777777" w:rsidR="00D41B21" w:rsidRDefault="00B45006" w:rsidP="006237CC">
      <w:pPr>
        <w:pStyle w:val="Heading2"/>
        <w:rPr>
          <w:b/>
          <w:bCs/>
        </w:rPr>
      </w:pPr>
      <w:r>
        <w:t>1–3 Item Submissions</w:t>
      </w:r>
    </w:p>
    <w:p w14:paraId="2A56AC48" w14:textId="77777777" w:rsidR="00D41B21" w:rsidRDefault="00B45006">
      <w:pPr>
        <w:spacing w:after="240"/>
        <w:rPr>
          <w:color w:val="434343"/>
        </w:rPr>
      </w:pPr>
      <w:r>
        <w:rPr>
          <w:color w:val="434343"/>
        </w:rPr>
        <w:t>The number of assessment items submitted does not, by itself, determine whether NOR is appropriate.</w:t>
      </w:r>
    </w:p>
    <w:p w14:paraId="5A1C089E" w14:textId="77777777" w:rsidR="00D41B21" w:rsidRDefault="00B45006" w:rsidP="006237CC">
      <w:pPr>
        <w:pStyle w:val="ListParagraph"/>
      </w:pPr>
      <w:r>
        <w:t xml:space="preserve">If a student provides </w:t>
      </w:r>
      <w:r>
        <w:rPr>
          <w:b/>
          <w:bCs/>
        </w:rPr>
        <w:t>no response to any attempted assessment item</w:t>
      </w:r>
      <w:r>
        <w:t>, NOR may be assigned when all other NOR criteria have been met.</w:t>
      </w:r>
    </w:p>
    <w:p w14:paraId="008373AA" w14:textId="77777777" w:rsidR="00D41B21" w:rsidRDefault="00B45006" w:rsidP="006237CC">
      <w:pPr>
        <w:pStyle w:val="ListParagraph"/>
      </w:pPr>
      <w:r>
        <w:t>If a student provides a response to one (1) or more assessment items, NOR does not apply. The assessment will be scored accordingly based on the student's submitted responses.</w:t>
      </w:r>
    </w:p>
    <w:p w14:paraId="4DF8E134" w14:textId="77777777" w:rsidR="00D41B21" w:rsidRDefault="00B45006" w:rsidP="006237CC">
      <w:pPr>
        <w:pStyle w:val="ListParagraph"/>
      </w:pPr>
      <w:r>
        <w:t>An assessment with only one (1) to three (3) submitted responses must not be assigned NOR solely because the assessment was not completed.</w:t>
      </w:r>
    </w:p>
    <w:p w14:paraId="5FE45451" w14:textId="77777777" w:rsidR="00D41B21" w:rsidRDefault="00B45006">
      <w:pPr>
        <w:spacing w:before="240" w:after="240"/>
      </w:pPr>
      <w:r>
        <w:rPr>
          <w:b/>
          <w:bCs/>
          <w:color w:val="434343"/>
        </w:rPr>
        <w:t>Only students with zero responses may be assigned NOR.</w:t>
      </w:r>
    </w:p>
    <w:p w14:paraId="55839738" w14:textId="77777777" w:rsidR="00D41B21" w:rsidRDefault="00B45006" w:rsidP="006237CC">
      <w:pPr>
        <w:pStyle w:val="Heading2"/>
      </w:pPr>
      <w:r>
        <w:t>How to Assign NOR – Online Mode</w:t>
      </w:r>
    </w:p>
    <w:p w14:paraId="344D197C" w14:textId="0E1016E5" w:rsidR="00D41B21" w:rsidRPr="00613321" w:rsidRDefault="00B45006" w:rsidP="00613321">
      <w:pPr>
        <w:pStyle w:val="ListParagraph"/>
        <w:numPr>
          <w:ilvl w:val="0"/>
          <w:numId w:val="7"/>
        </w:numPr>
        <w:rPr>
          <w:rFonts w:ascii="Arial" w:eastAsia="Arial" w:hAnsi="Arial" w:cs="Arial"/>
        </w:rPr>
      </w:pPr>
      <w:r>
        <w:t>Administer at least three (3) assessment items in each required content-area assessment: ELA and Mathematics (grades 3–8 and third-year high school cohort) and Science (grades 5, 8, &amp; third-year high school cohort).</w:t>
      </w:r>
    </w:p>
    <w:p w14:paraId="0CD7713B" w14:textId="48C697C5" w:rsidR="00D41B21" w:rsidRPr="00613321" w:rsidRDefault="00B45006" w:rsidP="00613321">
      <w:pPr>
        <w:pStyle w:val="ListParagraph"/>
        <w:numPr>
          <w:ilvl w:val="0"/>
          <w:numId w:val="7"/>
        </w:numPr>
        <w:rPr>
          <w:rFonts w:ascii="Arial" w:eastAsia="Arial" w:hAnsi="Arial" w:cs="Arial"/>
        </w:rPr>
      </w:pPr>
      <w:r>
        <w:lastRenderedPageBreak/>
        <w:t>If the student provides no response to any attempted item and all NOR criteria have been met, cease testing.</w:t>
      </w:r>
    </w:p>
    <w:p w14:paraId="401FAD57" w14:textId="77777777" w:rsidR="00D41B21" w:rsidRDefault="00B45006" w:rsidP="00613321">
      <w:pPr>
        <w:pStyle w:val="ListParagraph"/>
        <w:numPr>
          <w:ilvl w:val="0"/>
          <w:numId w:val="7"/>
        </w:numPr>
        <w:rPr>
          <w:rFonts w:ascii="Arial" w:eastAsia="Arial" w:hAnsi="Arial" w:cs="Arial"/>
        </w:rPr>
      </w:pPr>
      <w:r>
        <w:t>Do not enter a response on behalf of the student.</w:t>
      </w:r>
    </w:p>
    <w:p w14:paraId="1A49B255" w14:textId="027F4E33" w:rsidR="00D41B21" w:rsidRPr="00613321" w:rsidRDefault="00B45006" w:rsidP="00613321">
      <w:pPr>
        <w:pStyle w:val="ListParagraph"/>
        <w:numPr>
          <w:ilvl w:val="0"/>
          <w:numId w:val="7"/>
        </w:numPr>
        <w:rPr>
          <w:rFonts w:ascii="Arial" w:eastAsia="Arial" w:hAnsi="Arial" w:cs="Arial"/>
        </w:rPr>
      </w:pPr>
      <w:r>
        <w:t>Manually assign the NOR Not-Tested Code to the student’s test record.</w:t>
      </w:r>
    </w:p>
    <w:p w14:paraId="184B248C" w14:textId="77777777" w:rsidR="00D41B21" w:rsidRDefault="00B45006" w:rsidP="00613321">
      <w:pPr>
        <w:pStyle w:val="ListParagraph"/>
        <w:numPr>
          <w:ilvl w:val="0"/>
          <w:numId w:val="7"/>
        </w:numPr>
        <w:spacing w:after="120"/>
        <w:rPr>
          <w:rFonts w:ascii="Arial" w:eastAsia="Arial" w:hAnsi="Arial" w:cs="Arial"/>
        </w:rPr>
      </w:pPr>
      <w:r>
        <w:t>NOR may be assigned by the proctor, District Assessment Contact (DAC), or School Assessment Contact (SAC), according to district procedures and system permissions.</w:t>
      </w:r>
    </w:p>
    <w:p w14:paraId="15C5D525" w14:textId="77777777" w:rsidR="00D41B21" w:rsidRDefault="00B45006" w:rsidP="00A20F24">
      <w:pPr>
        <w:pStyle w:val="Heading2"/>
      </w:pPr>
      <w:r>
        <w:t>How to Assign NOR – Paper-and-Pencil Mode</w:t>
      </w:r>
    </w:p>
    <w:p w14:paraId="618EAE74" w14:textId="1149B846" w:rsidR="00D41B21" w:rsidRDefault="00B45006" w:rsidP="00613321">
      <w:pPr>
        <w:pStyle w:val="ListParagraph"/>
        <w:numPr>
          <w:ilvl w:val="0"/>
          <w:numId w:val="8"/>
        </w:numPr>
      </w:pPr>
      <w:r>
        <w:t xml:space="preserve">Ensure paper-and-pencil administration is documented in the student’s </w:t>
      </w:r>
      <w:r w:rsidRPr="00613321">
        <w:rPr>
          <w:b/>
          <w:bCs/>
        </w:rPr>
        <w:t>IEP</w:t>
      </w:r>
      <w:r>
        <w:t>.</w:t>
      </w:r>
    </w:p>
    <w:p w14:paraId="39C772F4" w14:textId="3BFF12F0" w:rsidR="00D41B21" w:rsidRDefault="00B45006" w:rsidP="00613321">
      <w:pPr>
        <w:pStyle w:val="ListParagraph"/>
        <w:numPr>
          <w:ilvl w:val="0"/>
          <w:numId w:val="8"/>
        </w:numPr>
      </w:pPr>
      <w:r>
        <w:t xml:space="preserve">Administer at least three (3) assessment items on the paper-and-pencil form in each required content-area assessment: ELA and Mathematics (grades 3–8 and third-year high school cohort) and Science (grades 5, 8, and third-year high school cohort). </w:t>
      </w:r>
    </w:p>
    <w:p w14:paraId="3391DA2D" w14:textId="77777777" w:rsidR="00D41B21" w:rsidRDefault="00B45006" w:rsidP="00613321">
      <w:pPr>
        <w:pStyle w:val="ListParagraph"/>
        <w:numPr>
          <w:ilvl w:val="0"/>
          <w:numId w:val="8"/>
        </w:numPr>
      </w:pPr>
      <w:r>
        <w:t>If the student provides no response to any attempted item and all NOR criteria have been met, cease testing.</w:t>
      </w:r>
    </w:p>
    <w:p w14:paraId="7D6BBA86" w14:textId="77777777" w:rsidR="00D41B21" w:rsidRDefault="00B45006" w:rsidP="00613321">
      <w:pPr>
        <w:pStyle w:val="ListParagraph"/>
        <w:numPr>
          <w:ilvl w:val="0"/>
          <w:numId w:val="8"/>
        </w:numPr>
      </w:pPr>
      <w:r>
        <w:t xml:space="preserve">Log in to the student's online assessment to record participation. </w:t>
      </w:r>
    </w:p>
    <w:p w14:paraId="28DFA024" w14:textId="77777777" w:rsidR="00D41B21" w:rsidRDefault="00B45006" w:rsidP="00613321">
      <w:pPr>
        <w:pStyle w:val="ListParagraph"/>
        <w:numPr>
          <w:ilvl w:val="0"/>
          <w:numId w:val="8"/>
        </w:numPr>
        <w:rPr>
          <w:b/>
          <w:bCs/>
        </w:rPr>
      </w:pPr>
      <w:r>
        <w:rPr>
          <w:b/>
          <w:bCs/>
        </w:rPr>
        <w:t xml:space="preserve">Do not enter a response on behalf of the student. </w:t>
      </w:r>
    </w:p>
    <w:p w14:paraId="260F497D" w14:textId="77777777" w:rsidR="00D41B21" w:rsidRDefault="00B45006" w:rsidP="00613321">
      <w:pPr>
        <w:pStyle w:val="ListParagraph"/>
        <w:numPr>
          <w:ilvl w:val="0"/>
          <w:numId w:val="8"/>
        </w:numPr>
      </w:pPr>
      <w:r>
        <w:t>View a single item, navigate to the final item, and exit the assessment with no responses selected.</w:t>
      </w:r>
    </w:p>
    <w:p w14:paraId="33831408" w14:textId="77777777" w:rsidR="00D41B21" w:rsidRDefault="00B45006" w:rsidP="00613321">
      <w:pPr>
        <w:pStyle w:val="ListParagraph"/>
        <w:numPr>
          <w:ilvl w:val="0"/>
          <w:numId w:val="8"/>
        </w:numPr>
      </w:pPr>
      <w:r>
        <w:t>NOR may be assigned by the proctor, District Assessment Contact (DAC), or School Assessment Contact (SAC), according to district procedures and system permissions.</w:t>
      </w:r>
    </w:p>
    <w:p w14:paraId="46A445A8" w14:textId="77777777" w:rsidR="00D41B21" w:rsidRDefault="00D41B21">
      <w:pPr>
        <w:spacing w:before="240" w:after="240"/>
        <w:rPr>
          <w:b/>
          <w:bCs/>
          <w:color w:val="434343"/>
        </w:rPr>
      </w:pPr>
    </w:p>
    <w:p w14:paraId="27111433" w14:textId="77777777" w:rsidR="00D41B21" w:rsidRDefault="00D41B21">
      <w:pPr>
        <w:rPr>
          <w:color w:val="0000FF"/>
        </w:rPr>
      </w:pPr>
    </w:p>
    <w:p w14:paraId="5540BE05" w14:textId="77777777" w:rsidR="00D41B21" w:rsidRDefault="00D41B21">
      <w:pPr>
        <w:rPr>
          <w:sz w:val="22"/>
          <w:szCs w:val="22"/>
        </w:rPr>
      </w:pPr>
    </w:p>
    <w:p w14:paraId="2FC6A953" w14:textId="77777777" w:rsidR="00D41B21" w:rsidRDefault="00D41B21">
      <w:pPr>
        <w:rPr>
          <w:b/>
          <w:bCs/>
          <w:sz w:val="30"/>
          <w:szCs w:val="30"/>
          <w:highlight w:val="yellow"/>
        </w:rPr>
      </w:pPr>
    </w:p>
    <w:sectPr w:rsidR="00D41B21">
      <w:foot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5CB5" w14:textId="77777777" w:rsidR="00D0227D" w:rsidRDefault="00D0227D">
      <w:pPr>
        <w:spacing w:after="0" w:line="240" w:lineRule="auto"/>
      </w:pPr>
      <w:r>
        <w:separator/>
      </w:r>
    </w:p>
  </w:endnote>
  <w:endnote w:type="continuationSeparator" w:id="0">
    <w:p w14:paraId="3B75C629" w14:textId="77777777" w:rsidR="00D0227D" w:rsidRDefault="00D02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533A1608-8600-4364-87F8-C957667F75C7}"/>
    <w:embedBold r:id="rId2" w:fontKey="{D71D2CD7-77D4-4E48-B2CB-CE898C846265}"/>
    <w:embedItalic r:id="rId3" w:fontKey="{21BDE82E-A781-43D1-A206-80BD0B29DE7A}"/>
  </w:font>
  <w:font w:name="Play">
    <w:charset w:val="00"/>
    <w:family w:val="auto"/>
    <w:pitch w:val="default"/>
    <w:embedRegular r:id="rId4" w:fontKey="{662D7CA3-3500-47F0-A00B-5E8C687CA496}"/>
    <w:embedBold r:id="rId5" w:fontKey="{41711014-6B86-4D5E-A26F-5F0D8F39AB19}"/>
  </w:font>
  <w:font w:name="Aptos Display">
    <w:charset w:val="00"/>
    <w:family w:val="swiss"/>
    <w:pitch w:val="variable"/>
    <w:sig w:usb0="20000287" w:usb1="00000003" w:usb2="00000000" w:usb3="00000000" w:csb0="0000019F" w:csb1="00000000"/>
    <w:embedRegular r:id="rId6" w:fontKey="{A03BC24F-B4A9-4234-B418-ED2B28371E6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4B1F" w14:textId="77777777" w:rsidR="00D41B21" w:rsidRDefault="00B45006">
    <w:pPr>
      <w:tabs>
        <w:tab w:val="center" w:pos="4680"/>
        <w:tab w:val="right" w:pos="9360"/>
      </w:tabs>
      <w:spacing w:after="0" w:line="240" w:lineRule="auto"/>
    </w:pPr>
    <w:r>
      <w:rPr>
        <w:i/>
        <w:iCs/>
        <w:sz w:val="16"/>
        <w:szCs w:val="16"/>
      </w:rPr>
      <w:tab/>
    </w:r>
    <w:r>
      <w:rPr>
        <w:i/>
        <w:iCs/>
        <w:sz w:val="16"/>
        <w:szCs w:val="16"/>
      </w:rPr>
      <w:tab/>
      <w:t>Last Updated September 2026</w:t>
    </w:r>
  </w:p>
  <w:p w14:paraId="263EA261" w14:textId="77777777" w:rsidR="00D41B21" w:rsidRDefault="00D41B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B165" w14:textId="77777777" w:rsidR="00D41B21" w:rsidRDefault="00B45006">
    <w:pPr>
      <w:tabs>
        <w:tab w:val="center" w:pos="4680"/>
        <w:tab w:val="right" w:pos="9360"/>
      </w:tabs>
      <w:spacing w:after="0" w:line="240" w:lineRule="auto"/>
    </w:pPr>
    <w:r>
      <w:rPr>
        <w:i/>
        <w:iCs/>
        <w:sz w:val="16"/>
        <w:szCs w:val="16"/>
      </w:rPr>
      <w:tab/>
    </w:r>
    <w:r>
      <w:rPr>
        <w:i/>
        <w:iCs/>
        <w:sz w:val="16"/>
        <w:szCs w:val="16"/>
      </w:rPr>
      <w:tab/>
      <w:t>Last Updated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FE52" w14:textId="77777777" w:rsidR="00D0227D" w:rsidRDefault="00D0227D">
      <w:pPr>
        <w:spacing w:after="0" w:line="240" w:lineRule="auto"/>
      </w:pPr>
      <w:r>
        <w:separator/>
      </w:r>
    </w:p>
  </w:footnote>
  <w:footnote w:type="continuationSeparator" w:id="0">
    <w:p w14:paraId="387CBD09" w14:textId="77777777" w:rsidR="00D0227D" w:rsidRDefault="00D02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1F5BF" w14:textId="296A146E" w:rsidR="00D41B21" w:rsidRDefault="00A20F24">
    <w:r>
      <w:rPr>
        <w:noProof/>
      </w:rPr>
      <w:drawing>
        <wp:anchor distT="0" distB="0" distL="114300" distR="114300" simplePos="0" relativeHeight="251659264" behindDoc="1" locked="0" layoutInCell="1" allowOverlap="1" wp14:anchorId="3556B1BA" wp14:editId="2185CB36">
          <wp:simplePos x="0" y="0"/>
          <wp:positionH relativeFrom="margin">
            <wp:posOffset>2828925</wp:posOffset>
          </wp:positionH>
          <wp:positionV relativeFrom="paragraph">
            <wp:posOffset>-180975</wp:posOffset>
          </wp:positionV>
          <wp:extent cx="3162300" cy="635000"/>
          <wp:effectExtent l="0" t="0" r="0" b="0"/>
          <wp:wrapTight wrapText="bothSides">
            <wp:wrapPolygon edited="0">
              <wp:start x="0" y="0"/>
              <wp:lineTo x="0" y="20736"/>
              <wp:lineTo x="21470" y="20736"/>
              <wp:lineTo x="21470" y="0"/>
              <wp:lineTo x="0" y="0"/>
            </wp:wrapPolygon>
          </wp:wrapTight>
          <wp:docPr id="2139727889" name="Picture 2" descr="Nebraska Student-Centered Assessment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27889" name="Picture 2" descr="Nebraska Student-Centered Assessment System logo"/>
                  <pic:cNvPicPr/>
                </pic:nvPicPr>
                <pic:blipFill>
                  <a:blip r:embed="rId1">
                    <a:extLst>
                      <a:ext uri="{28A0092B-C50C-407E-A947-70E740481C1C}">
                        <a14:useLocalDpi xmlns:a14="http://schemas.microsoft.com/office/drawing/2010/main" val="0"/>
                      </a:ext>
                    </a:extLst>
                  </a:blip>
                  <a:stretch>
                    <a:fillRect/>
                  </a:stretch>
                </pic:blipFill>
                <pic:spPr>
                  <a:xfrm>
                    <a:off x="0" y="0"/>
                    <a:ext cx="3162300" cy="635000"/>
                  </a:xfrm>
                  <a:prstGeom prst="rect">
                    <a:avLst/>
                  </a:prstGeom>
                </pic:spPr>
              </pic:pic>
            </a:graphicData>
          </a:graphic>
          <wp14:sizeRelH relativeFrom="margin">
            <wp14:pctWidth>0</wp14:pctWidth>
          </wp14:sizeRelH>
          <wp14:sizeRelV relativeFrom="margin">
            <wp14:pctHeight>0</wp14:pctHeight>
          </wp14:sizeRelV>
        </wp:anchor>
      </w:drawing>
    </w:r>
    <w:r w:rsidR="006237CC">
      <w:rPr>
        <w:noProof/>
      </w:rPr>
      <w:drawing>
        <wp:anchor distT="0" distB="0" distL="114300" distR="114300" simplePos="0" relativeHeight="251658240" behindDoc="1" locked="0" layoutInCell="1" allowOverlap="1" wp14:anchorId="2841FCAA" wp14:editId="0E6B82AA">
          <wp:simplePos x="0" y="0"/>
          <wp:positionH relativeFrom="margin">
            <wp:align>left</wp:align>
          </wp:positionH>
          <wp:positionV relativeFrom="paragraph">
            <wp:posOffset>-85725</wp:posOffset>
          </wp:positionV>
          <wp:extent cx="2409825" cy="456352"/>
          <wp:effectExtent l="0" t="0" r="0" b="1270"/>
          <wp:wrapTight wrapText="bothSides">
            <wp:wrapPolygon edited="0">
              <wp:start x="854" y="0"/>
              <wp:lineTo x="0" y="4513"/>
              <wp:lineTo x="0" y="16245"/>
              <wp:lineTo x="854" y="20758"/>
              <wp:lineTo x="21344" y="20758"/>
              <wp:lineTo x="21344" y="8123"/>
              <wp:lineTo x="20832" y="0"/>
              <wp:lineTo x="854" y="0"/>
            </wp:wrapPolygon>
          </wp:wrapTight>
          <wp:docPr id="1729053027" name="Picture 1" descr="Nebrask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53027" name="Picture 1" descr="Nebraska Department of Education logo"/>
                  <pic:cNvPicPr/>
                </pic:nvPicPr>
                <pic:blipFill>
                  <a:blip r:embed="rId2">
                    <a:extLst>
                      <a:ext uri="{28A0092B-C50C-407E-A947-70E740481C1C}">
                        <a14:useLocalDpi xmlns:a14="http://schemas.microsoft.com/office/drawing/2010/main" val="0"/>
                      </a:ext>
                    </a:extLst>
                  </a:blip>
                  <a:stretch>
                    <a:fillRect/>
                  </a:stretch>
                </pic:blipFill>
                <pic:spPr>
                  <a:xfrm>
                    <a:off x="0" y="0"/>
                    <a:ext cx="2409825" cy="456352"/>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0037C"/>
    <w:multiLevelType w:val="multilevel"/>
    <w:tmpl w:val="9D2874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C6F0D47"/>
    <w:multiLevelType w:val="hybridMultilevel"/>
    <w:tmpl w:val="854C1FD0"/>
    <w:lvl w:ilvl="0" w:tplc="850A56FC">
      <w:start w:val="1"/>
      <w:numFmt w:val="decimal"/>
      <w:lvlText w:val="%1."/>
      <w:lvlJc w:val="left"/>
      <w:pPr>
        <w:ind w:left="720" w:hanging="360"/>
      </w:pPr>
      <w:rPr>
        <w:rFonts w:ascii="Aptos" w:eastAsia="Aptos" w:hAnsi="Aptos" w:cs="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F76EE3"/>
    <w:multiLevelType w:val="multilevel"/>
    <w:tmpl w:val="972E6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B66CC9"/>
    <w:multiLevelType w:val="multilevel"/>
    <w:tmpl w:val="FFB8D5A0"/>
    <w:lvl w:ilvl="0">
      <w:start w:val="1"/>
      <w:numFmt w:val="bullet"/>
      <w:pStyle w:val="ListParagraph"/>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C560AFF"/>
    <w:multiLevelType w:val="hybridMultilevel"/>
    <w:tmpl w:val="0228F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DF1B25"/>
    <w:multiLevelType w:val="multilevel"/>
    <w:tmpl w:val="D486C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19F3C79"/>
    <w:multiLevelType w:val="multilevel"/>
    <w:tmpl w:val="54661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75004AF7"/>
    <w:multiLevelType w:val="multilevel"/>
    <w:tmpl w:val="40D47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49328931">
    <w:abstractNumId w:val="5"/>
  </w:num>
  <w:num w:numId="2" w16cid:durableId="1444303723">
    <w:abstractNumId w:val="2"/>
  </w:num>
  <w:num w:numId="3" w16cid:durableId="170268434">
    <w:abstractNumId w:val="3"/>
  </w:num>
  <w:num w:numId="4" w16cid:durableId="554658525">
    <w:abstractNumId w:val="6"/>
  </w:num>
  <w:num w:numId="5" w16cid:durableId="380592642">
    <w:abstractNumId w:val="0"/>
  </w:num>
  <w:num w:numId="6" w16cid:durableId="28773156">
    <w:abstractNumId w:val="7"/>
  </w:num>
  <w:num w:numId="7" w16cid:durableId="304698938">
    <w:abstractNumId w:val="1"/>
  </w:num>
  <w:num w:numId="8" w16cid:durableId="2072266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formatting="1" w:enforcement="1" w:cryptProviderType="rsaAES" w:cryptAlgorithmClass="hash" w:cryptAlgorithmType="typeAny" w:cryptAlgorithmSid="14" w:cryptSpinCount="100000" w:hash="DplBPmQMQrp3zbYVXdW3fzbUvoN5MiP5FSR/+INNxgLi4xBBy7wVnoyo3fs/7HtoYCGR8mEWkwn5T8XipKM2/w==" w:salt="7A3RHiJ7sVBSto0mmtIv7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21"/>
    <w:rsid w:val="000501D6"/>
    <w:rsid w:val="003D072E"/>
    <w:rsid w:val="0043795A"/>
    <w:rsid w:val="004B33E1"/>
    <w:rsid w:val="005A38ED"/>
    <w:rsid w:val="00613321"/>
    <w:rsid w:val="006237CC"/>
    <w:rsid w:val="00A20F24"/>
    <w:rsid w:val="00B45006"/>
    <w:rsid w:val="00C210A5"/>
    <w:rsid w:val="00D0227D"/>
    <w:rsid w:val="00D41B21"/>
    <w:rsid w:val="00F02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2129"/>
  <w15:docId w15:val="{70015475-39BB-45ED-B7B6-E3E5A06B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rsid w:val="006237CC"/>
    <w:pPr>
      <w:spacing w:after="120" w:line="240" w:lineRule="auto"/>
      <w:outlineLvl w:val="1"/>
    </w:pPr>
    <w:rPr>
      <w:rFonts w:ascii="Play" w:eastAsia="Play" w:hAnsi="Play" w:cs="Play"/>
      <w:color w:val="1C4587"/>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094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094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37CC"/>
    <w:rPr>
      <w:rFonts w:ascii="Play" w:eastAsia="Play" w:hAnsi="Play" w:cs="Play"/>
      <w:color w:val="1C4587"/>
      <w:sz w:val="32"/>
      <w:szCs w:val="32"/>
    </w:rPr>
  </w:style>
  <w:style w:type="character" w:customStyle="1" w:styleId="Heading3Char">
    <w:name w:val="Heading 3 Char"/>
    <w:basedOn w:val="DefaultParagraphFont"/>
    <w:link w:val="Heading3"/>
    <w:uiPriority w:val="9"/>
    <w:semiHidden/>
    <w:rsid w:val="00094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E4D"/>
    <w:rPr>
      <w:rFonts w:eastAsiaTheme="majorEastAsia" w:cstheme="majorBidi"/>
      <w:color w:val="272727" w:themeColor="text1" w:themeTint="D8"/>
    </w:rPr>
  </w:style>
  <w:style w:type="character" w:customStyle="1" w:styleId="TitleChar">
    <w:name w:val="Title Char"/>
    <w:basedOn w:val="DefaultParagraphFont"/>
    <w:link w:val="Title"/>
    <w:uiPriority w:val="10"/>
    <w:rsid w:val="00094E4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94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E4D"/>
    <w:pPr>
      <w:spacing w:before="160"/>
      <w:jc w:val="center"/>
    </w:pPr>
    <w:rPr>
      <w:i/>
      <w:iCs/>
      <w:color w:val="404040" w:themeColor="text1" w:themeTint="BF"/>
    </w:rPr>
  </w:style>
  <w:style w:type="character" w:customStyle="1" w:styleId="QuoteChar">
    <w:name w:val="Quote Char"/>
    <w:basedOn w:val="DefaultParagraphFont"/>
    <w:link w:val="Quote"/>
    <w:uiPriority w:val="29"/>
    <w:rsid w:val="00094E4D"/>
    <w:rPr>
      <w:i/>
      <w:iCs/>
      <w:color w:val="404040" w:themeColor="text1" w:themeTint="BF"/>
    </w:rPr>
  </w:style>
  <w:style w:type="paragraph" w:styleId="ListParagraph">
    <w:name w:val="List Paragraph"/>
    <w:basedOn w:val="Normal"/>
    <w:uiPriority w:val="34"/>
    <w:qFormat/>
    <w:rsid w:val="006237CC"/>
    <w:pPr>
      <w:numPr>
        <w:numId w:val="3"/>
      </w:numPr>
      <w:spacing w:before="120" w:after="0"/>
    </w:pPr>
    <w:rPr>
      <w:color w:val="434343"/>
    </w:rPr>
  </w:style>
  <w:style w:type="character" w:styleId="IntenseEmphasis">
    <w:name w:val="Intense Emphasis"/>
    <w:basedOn w:val="DefaultParagraphFont"/>
    <w:uiPriority w:val="21"/>
    <w:qFormat/>
    <w:rsid w:val="00094E4D"/>
    <w:rPr>
      <w:i/>
      <w:iCs/>
      <w:color w:val="0F4761" w:themeColor="accent1" w:themeShade="BF"/>
    </w:rPr>
  </w:style>
  <w:style w:type="paragraph" w:styleId="IntenseQuote">
    <w:name w:val="Intense Quote"/>
    <w:basedOn w:val="Normal"/>
    <w:next w:val="Normal"/>
    <w:link w:val="IntenseQuoteChar"/>
    <w:uiPriority w:val="30"/>
    <w:qFormat/>
    <w:rsid w:val="00094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E4D"/>
    <w:rPr>
      <w:i/>
      <w:iCs/>
      <w:color w:val="0F4761" w:themeColor="accent1" w:themeShade="BF"/>
    </w:rPr>
  </w:style>
  <w:style w:type="character" w:styleId="IntenseReference">
    <w:name w:val="Intense Reference"/>
    <w:basedOn w:val="DefaultParagraphFont"/>
    <w:uiPriority w:val="32"/>
    <w:qFormat/>
    <w:rsid w:val="00094E4D"/>
    <w:rPr>
      <w:b/>
      <w:bCs/>
      <w:smallCaps/>
      <w:color w:val="0F4761" w:themeColor="accent1" w:themeShade="BF"/>
      <w:spacing w:val="5"/>
    </w:rPr>
  </w:style>
  <w:style w:type="character" w:styleId="CommentReference">
    <w:name w:val="annotation reference"/>
    <w:basedOn w:val="DefaultParagraphFont"/>
    <w:uiPriority w:val="99"/>
    <w:semiHidden/>
    <w:unhideWhenUsed/>
    <w:rsid w:val="00094E4D"/>
    <w:rPr>
      <w:sz w:val="16"/>
      <w:szCs w:val="16"/>
    </w:rPr>
  </w:style>
  <w:style w:type="paragraph" w:styleId="CommentText">
    <w:name w:val="annotation text"/>
    <w:basedOn w:val="Normal"/>
    <w:link w:val="CommentTextChar"/>
    <w:uiPriority w:val="99"/>
    <w:unhideWhenUsed/>
    <w:rsid w:val="00094E4D"/>
    <w:pPr>
      <w:spacing w:line="240" w:lineRule="auto"/>
    </w:pPr>
    <w:rPr>
      <w:sz w:val="20"/>
      <w:szCs w:val="20"/>
    </w:rPr>
  </w:style>
  <w:style w:type="character" w:customStyle="1" w:styleId="CommentTextChar">
    <w:name w:val="Comment Text Char"/>
    <w:basedOn w:val="DefaultParagraphFont"/>
    <w:link w:val="CommentText"/>
    <w:uiPriority w:val="99"/>
    <w:rsid w:val="00094E4D"/>
    <w:rPr>
      <w:sz w:val="20"/>
      <w:szCs w:val="20"/>
    </w:rPr>
  </w:style>
  <w:style w:type="paragraph" w:styleId="CommentSubject">
    <w:name w:val="annotation subject"/>
    <w:basedOn w:val="CommentText"/>
    <w:next w:val="CommentText"/>
    <w:link w:val="CommentSubjectChar"/>
    <w:uiPriority w:val="99"/>
    <w:semiHidden/>
    <w:unhideWhenUsed/>
    <w:rsid w:val="00094E4D"/>
    <w:rPr>
      <w:b/>
      <w:bCs/>
    </w:rPr>
  </w:style>
  <w:style w:type="character" w:customStyle="1" w:styleId="CommentSubjectChar">
    <w:name w:val="Comment Subject Char"/>
    <w:basedOn w:val="CommentTextChar"/>
    <w:link w:val="CommentSubject"/>
    <w:uiPriority w:val="99"/>
    <w:semiHidden/>
    <w:rsid w:val="00094E4D"/>
    <w:rPr>
      <w:b/>
      <w:bCs/>
      <w:sz w:val="20"/>
      <w:szCs w:val="20"/>
    </w:rPr>
  </w:style>
  <w:style w:type="paragraph" w:styleId="Subtitle">
    <w:name w:val="Subtitle"/>
    <w:basedOn w:val="Normal"/>
    <w:next w:val="Normal"/>
    <w:link w:val="SubtitleChar"/>
    <w:uiPriority w:val="11"/>
    <w:qFormat/>
    <w:rPr>
      <w:color w:val="595959"/>
      <w:sz w:val="28"/>
      <w:szCs w:val="28"/>
    </w:rPr>
  </w:style>
  <w:style w:type="paragraph" w:styleId="Header">
    <w:name w:val="header"/>
    <w:basedOn w:val="Normal"/>
    <w:link w:val="HeaderChar"/>
    <w:uiPriority w:val="99"/>
    <w:unhideWhenUsed/>
    <w:rsid w:val="0043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95A"/>
  </w:style>
  <w:style w:type="paragraph" w:styleId="Footer">
    <w:name w:val="footer"/>
    <w:basedOn w:val="Normal"/>
    <w:link w:val="FooterChar"/>
    <w:uiPriority w:val="99"/>
    <w:unhideWhenUsed/>
    <w:rsid w:val="0043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gQum0xpmfQGD5/nojjh9OVvILw==">CgMxLjA4AHIhMUp6WnBhRVB5LWJoUnQydDdoTWU3ekdwQUhPLUdQbjY2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1105</Words>
  <Characters>6304</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 Margaret</dc:creator>
  <cp:lastModifiedBy>Spiehs, Suzanne</cp:lastModifiedBy>
  <cp:revision>3</cp:revision>
  <dcterms:created xsi:type="dcterms:W3CDTF">2026-09-08T19:11:00Z</dcterms:created>
  <dcterms:modified xsi:type="dcterms:W3CDTF">2026-09-08T19:32:00Z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2026-05-13T15:22:40Z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1debe790-7f57-4b08-8071-719deabaf73b</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ies>
</file>