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599E" w14:textId="6ABD2C30" w:rsidR="00813544" w:rsidRDefault="00CE2109" w:rsidP="0012798A">
      <w:pPr>
        <w:pStyle w:val="BodyText"/>
        <w:tabs>
          <w:tab w:val="left" w:pos="11520"/>
        </w:tabs>
        <w:ind w:left="-180" w:right="500"/>
        <w:rPr>
          <w:rFonts w:ascii="Times New Roman"/>
          <w:sz w:val="20"/>
        </w:rPr>
      </w:pPr>
      <w:r w:rsidRPr="00CE2109">
        <w:rPr>
          <w:rFonts w:ascii="Calibri" w:eastAsia="Calibri" w:hAnsi="Calibri" w:cs="Times New Roman"/>
          <w:noProof/>
        </w:rPr>
        <w:drawing>
          <wp:inline distT="0" distB="0" distL="0" distR="0" wp14:anchorId="76550ED7" wp14:editId="42A561E2">
            <wp:extent cx="7787640" cy="1165225"/>
            <wp:effectExtent l="0" t="0" r="381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0536" cy="11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599F" w14:textId="77777777" w:rsidR="00813544" w:rsidRDefault="00813544">
      <w:pPr>
        <w:pStyle w:val="BodyText"/>
        <w:rPr>
          <w:rFonts w:ascii="Times New Roman"/>
          <w:sz w:val="20"/>
        </w:rPr>
      </w:pPr>
    </w:p>
    <w:p w14:paraId="2AB359A0" w14:textId="77777777" w:rsidR="00813544" w:rsidRDefault="00813544">
      <w:pPr>
        <w:pStyle w:val="BodyText"/>
        <w:spacing w:before="1"/>
        <w:rPr>
          <w:rFonts w:ascii="Times New Roman"/>
          <w:sz w:val="20"/>
        </w:rPr>
      </w:pPr>
    </w:p>
    <w:p w14:paraId="2AB359A1" w14:textId="5E6A9B1E" w:rsidR="00813544" w:rsidRPr="0012798A" w:rsidRDefault="006E519B" w:rsidP="00C33E9C">
      <w:pPr>
        <w:pStyle w:val="BodyText"/>
        <w:spacing w:before="100"/>
        <w:ind w:left="540" w:right="50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color w:val="333333"/>
          <w:spacing w:val="-2"/>
          <w:sz w:val="21"/>
          <w:szCs w:val="21"/>
        </w:rPr>
        <w:t>9</w:t>
      </w:r>
      <w:r w:rsidR="00613BF4" w:rsidRPr="0012798A">
        <w:rPr>
          <w:rFonts w:ascii="Century Gothic" w:hAnsi="Century Gothic"/>
          <w:color w:val="333333"/>
          <w:spacing w:val="-2"/>
          <w:sz w:val="21"/>
          <w:szCs w:val="21"/>
        </w:rPr>
        <w:t>/</w:t>
      </w:r>
      <w:r>
        <w:rPr>
          <w:rFonts w:ascii="Century Gothic" w:hAnsi="Century Gothic"/>
          <w:color w:val="333333"/>
          <w:spacing w:val="-2"/>
          <w:sz w:val="21"/>
          <w:szCs w:val="21"/>
        </w:rPr>
        <w:t>4</w:t>
      </w:r>
      <w:r w:rsidR="00613BF4" w:rsidRPr="0012798A">
        <w:rPr>
          <w:rFonts w:ascii="Century Gothic" w:hAnsi="Century Gothic"/>
          <w:color w:val="333333"/>
          <w:spacing w:val="-2"/>
          <w:sz w:val="21"/>
          <w:szCs w:val="21"/>
        </w:rPr>
        <w:t>/2</w:t>
      </w:r>
      <w:r w:rsidR="00CE2109" w:rsidRPr="0012798A">
        <w:rPr>
          <w:rFonts w:ascii="Century Gothic" w:hAnsi="Century Gothic"/>
          <w:color w:val="333333"/>
          <w:spacing w:val="-2"/>
          <w:sz w:val="21"/>
          <w:szCs w:val="21"/>
        </w:rPr>
        <w:t>3</w:t>
      </w:r>
    </w:p>
    <w:p w14:paraId="2AB359A2" w14:textId="77777777" w:rsidR="00813544" w:rsidRPr="0012798A" w:rsidRDefault="00813544" w:rsidP="00C33E9C">
      <w:pPr>
        <w:pStyle w:val="BodyText"/>
        <w:spacing w:before="5"/>
        <w:ind w:right="500"/>
        <w:rPr>
          <w:rFonts w:ascii="Century Gothic" w:hAnsi="Century Gothic"/>
          <w:sz w:val="21"/>
          <w:szCs w:val="21"/>
        </w:rPr>
      </w:pPr>
    </w:p>
    <w:p w14:paraId="7227BC25" w14:textId="7991A39E" w:rsidR="00FD6EC4" w:rsidRPr="0012798A" w:rsidRDefault="00FD6EC4" w:rsidP="00C33E9C">
      <w:pPr>
        <w:pStyle w:val="BodyText"/>
        <w:ind w:left="540" w:right="500"/>
        <w:rPr>
          <w:rFonts w:ascii="Century Gothic" w:hAnsi="Century Gothic"/>
          <w:color w:val="333333"/>
          <w:sz w:val="21"/>
          <w:szCs w:val="21"/>
          <w:lang w:val="es-MX"/>
        </w:rPr>
      </w:pP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>Estimados Padres/Tutores:</w:t>
      </w:r>
    </w:p>
    <w:p w14:paraId="633EE0ED" w14:textId="77777777" w:rsidR="00FD6EC4" w:rsidRPr="0012798A" w:rsidRDefault="00FD6EC4" w:rsidP="00C33E9C">
      <w:pPr>
        <w:pStyle w:val="BodyText"/>
        <w:ind w:left="540" w:right="500"/>
        <w:rPr>
          <w:rFonts w:ascii="Century Gothic" w:hAnsi="Century Gothic"/>
          <w:color w:val="333333"/>
          <w:sz w:val="21"/>
          <w:szCs w:val="21"/>
          <w:lang w:val="es-MX"/>
        </w:rPr>
      </w:pPr>
    </w:p>
    <w:p w14:paraId="2AB359A5" w14:textId="64AC9587" w:rsidR="00813544" w:rsidRPr="0012798A" w:rsidRDefault="00FD6EC4" w:rsidP="0012798A">
      <w:pPr>
        <w:pStyle w:val="BodyText"/>
        <w:ind w:left="540" w:right="500"/>
        <w:rPr>
          <w:rFonts w:ascii="Century Gothic" w:hAnsi="Century Gothic"/>
          <w:color w:val="333333"/>
          <w:sz w:val="21"/>
          <w:szCs w:val="21"/>
        </w:rPr>
      </w:pP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>Recientemente usted debió de haber recibido el Informe Estudiantil Personalizado (siglas en inglés ISR)</w:t>
      </w:r>
      <w:r w:rsidR="007C5FF6" w:rsidRPr="0012798A">
        <w:rPr>
          <w:rFonts w:ascii="Century Gothic" w:hAnsi="Century Gothic"/>
          <w:color w:val="333333"/>
          <w:sz w:val="21"/>
          <w:szCs w:val="21"/>
          <w:lang w:val="es-MX"/>
        </w:rPr>
        <w:t xml:space="preserve"> de su estudiante</w:t>
      </w: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 xml:space="preserve">.  Los resultados </w:t>
      </w:r>
      <w:r w:rsidR="004401AF">
        <w:rPr>
          <w:rFonts w:ascii="Century Gothic" w:hAnsi="Century Gothic"/>
          <w:color w:val="333333"/>
          <w:sz w:val="21"/>
          <w:szCs w:val="21"/>
          <w:lang w:val="es-MX"/>
        </w:rPr>
        <w:t xml:space="preserve">provienen </w:t>
      </w:r>
      <w:r w:rsidR="0077249D">
        <w:rPr>
          <w:rFonts w:ascii="Century Gothic" w:hAnsi="Century Gothic"/>
          <w:color w:val="333333"/>
          <w:sz w:val="21"/>
          <w:szCs w:val="21"/>
          <w:lang w:val="es-MX"/>
        </w:rPr>
        <w:t>de las evaluaciones sumativas d</w:t>
      </w: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>el Sistema de Evaluación Enfocado en el Estudiante de Nebraska (siglas en inglés NSCAS)</w:t>
      </w:r>
      <w:r w:rsidR="00B17979">
        <w:rPr>
          <w:rFonts w:ascii="Century Gothic" w:hAnsi="Century Gothic"/>
          <w:color w:val="333333"/>
          <w:sz w:val="21"/>
          <w:szCs w:val="21"/>
          <w:lang w:val="es-MX"/>
        </w:rPr>
        <w:t>,</w:t>
      </w: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 xml:space="preserve"> Artes del Lenguaje Inglés (siglas en inglés ELA)</w:t>
      </w:r>
      <w:r w:rsidR="009D4AB5">
        <w:rPr>
          <w:rFonts w:ascii="Century Gothic" w:hAnsi="Century Gothic"/>
          <w:color w:val="333333"/>
          <w:sz w:val="21"/>
          <w:szCs w:val="21"/>
          <w:lang w:val="es-MX"/>
        </w:rPr>
        <w:t xml:space="preserve">, </w:t>
      </w:r>
      <w:r w:rsidRPr="0012798A">
        <w:rPr>
          <w:rFonts w:ascii="Century Gothic" w:hAnsi="Century Gothic"/>
          <w:color w:val="333333"/>
          <w:sz w:val="21"/>
          <w:szCs w:val="21"/>
          <w:lang w:val="es-MX"/>
        </w:rPr>
        <w:t xml:space="preserve">Matemáticas </w:t>
      </w:r>
      <w:r w:rsidR="00CE2109" w:rsidRPr="0012798A">
        <w:rPr>
          <w:rFonts w:ascii="Century Gothic" w:hAnsi="Century Gothic"/>
          <w:color w:val="333333"/>
          <w:sz w:val="21"/>
          <w:szCs w:val="21"/>
          <w:lang w:val="es-MX"/>
        </w:rPr>
        <w:t>y Ciencias</w:t>
      </w:r>
      <w:r w:rsidR="00613BF4" w:rsidRPr="0012798A">
        <w:rPr>
          <w:rFonts w:ascii="Century Gothic" w:hAnsi="Century Gothic"/>
          <w:color w:val="333333"/>
          <w:sz w:val="21"/>
          <w:szCs w:val="21"/>
        </w:rPr>
        <w:t>.</w:t>
      </w:r>
    </w:p>
    <w:p w14:paraId="35681840" w14:textId="77777777" w:rsidR="007B4D67" w:rsidRPr="0012798A" w:rsidRDefault="007B4D67" w:rsidP="0012798A">
      <w:pPr>
        <w:pStyle w:val="BodyText"/>
        <w:ind w:left="540" w:right="500"/>
        <w:rPr>
          <w:rFonts w:ascii="Century Gothic" w:hAnsi="Century Gothic"/>
          <w:sz w:val="21"/>
          <w:szCs w:val="21"/>
        </w:rPr>
      </w:pPr>
    </w:p>
    <w:p w14:paraId="2AB359A6" w14:textId="171F4D8F" w:rsidR="00813544" w:rsidRPr="0012798A" w:rsidRDefault="00FD6EC4" w:rsidP="0012798A">
      <w:pPr>
        <w:pStyle w:val="BodyText"/>
        <w:ind w:left="540" w:right="500"/>
        <w:rPr>
          <w:rFonts w:ascii="Century Gothic" w:hAnsi="Century Gothic"/>
          <w:sz w:val="21"/>
          <w:szCs w:val="21"/>
        </w:rPr>
      </w:pPr>
      <w:r w:rsidRPr="0012798A">
        <w:rPr>
          <w:rFonts w:ascii="Century Gothic" w:hAnsi="Century Gothic"/>
          <w:sz w:val="21"/>
          <w:szCs w:val="21"/>
          <w:lang w:val="es-MX"/>
        </w:rPr>
        <w:t>La administración de</w:t>
      </w:r>
      <w:r w:rsidR="001D245F">
        <w:rPr>
          <w:rFonts w:ascii="Century Gothic" w:hAnsi="Century Gothic"/>
          <w:sz w:val="21"/>
          <w:szCs w:val="21"/>
          <w:lang w:val="es-MX"/>
        </w:rPr>
        <w:t xml:space="preserve"> la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evaluación de este año es una de varias estrategias que el NDE está empleando para comprender mejor cómo se desempeñan académicamente los estudiantes que tomaron </w:t>
      </w:r>
      <w:r w:rsidR="00323E06" w:rsidRPr="0012798A">
        <w:rPr>
          <w:rFonts w:ascii="Century Gothic" w:hAnsi="Century Gothic"/>
          <w:sz w:val="21"/>
          <w:szCs w:val="21"/>
          <w:lang w:val="es-MX"/>
        </w:rPr>
        <w:t>el examen</w:t>
      </w:r>
      <w:r w:rsidR="00613BF4" w:rsidRPr="0012798A">
        <w:rPr>
          <w:rFonts w:ascii="Century Gothic" w:hAnsi="Century Gothic"/>
          <w:sz w:val="21"/>
          <w:szCs w:val="21"/>
        </w:rPr>
        <w:t xml:space="preserve">. </w:t>
      </w:r>
      <w:r w:rsidRPr="0012798A">
        <w:rPr>
          <w:rFonts w:ascii="Century Gothic" w:hAnsi="Century Gothic"/>
          <w:sz w:val="21"/>
          <w:szCs w:val="21"/>
        </w:rPr>
        <w:t xml:space="preserve"> 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Nosotros continuamos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esforzándonos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para crear un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istema de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educación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más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r w:rsidR="00CE2109" w:rsidRPr="0012798A">
        <w:rPr>
          <w:rFonts w:ascii="Century Gothic" w:hAnsi="Century Gothic"/>
          <w:sz w:val="21"/>
          <w:szCs w:val="21"/>
          <w:lang w:val="es-MX"/>
        </w:rPr>
        <w:t xml:space="preserve">fuerte y 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equitativo al identificar las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regiones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, escuelas y grupos de estudiantes donde </w:t>
      </w:r>
      <w:r w:rsidR="00616A1D" w:rsidRPr="0012798A">
        <w:rPr>
          <w:rFonts w:ascii="Century Gothic" w:hAnsi="Century Gothic"/>
          <w:sz w:val="21"/>
          <w:szCs w:val="21"/>
          <w:lang w:val="es-MX"/>
        </w:rPr>
        <w:t>más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necesitamos acelerar las oportunidades de aprendizaje para todos los estudiantes</w:t>
      </w:r>
      <w:r w:rsidRPr="0012798A">
        <w:rPr>
          <w:rFonts w:ascii="Century Gothic" w:hAnsi="Century Gothic"/>
          <w:sz w:val="21"/>
          <w:szCs w:val="21"/>
        </w:rPr>
        <w:t xml:space="preserve">. </w:t>
      </w:r>
    </w:p>
    <w:p w14:paraId="7595DE5D" w14:textId="77777777" w:rsidR="007B4D67" w:rsidRPr="0012798A" w:rsidRDefault="007B4D67" w:rsidP="0012798A">
      <w:pPr>
        <w:pStyle w:val="BodyText"/>
        <w:ind w:left="540" w:right="500"/>
        <w:rPr>
          <w:rFonts w:ascii="Century Gothic" w:hAnsi="Century Gothic"/>
          <w:sz w:val="21"/>
          <w:szCs w:val="21"/>
        </w:rPr>
      </w:pPr>
    </w:p>
    <w:p w14:paraId="607DCB22" w14:textId="1028376E" w:rsidR="00616A1D" w:rsidRPr="0012798A" w:rsidRDefault="00616A1D" w:rsidP="0012798A">
      <w:pPr>
        <w:pStyle w:val="BodyText"/>
        <w:ind w:left="540" w:right="500"/>
        <w:rPr>
          <w:rFonts w:ascii="Century Gothic" w:hAnsi="Century Gothic"/>
          <w:sz w:val="21"/>
          <w:szCs w:val="21"/>
          <w:lang w:val="es-MX"/>
        </w:rPr>
      </w:pPr>
      <w:r w:rsidRPr="0012798A">
        <w:rPr>
          <w:rFonts w:ascii="Century Gothic" w:hAnsi="Century Gothic"/>
          <w:sz w:val="21"/>
          <w:szCs w:val="21"/>
          <w:lang w:val="es-MX"/>
        </w:rPr>
        <w:t>NSCAS es único en el sentido de que se</w:t>
      </w:r>
      <w:r w:rsidR="00323E06" w:rsidRPr="0012798A">
        <w:rPr>
          <w:rFonts w:ascii="Century Gothic" w:hAnsi="Century Gothic"/>
          <w:sz w:val="21"/>
          <w:szCs w:val="21"/>
          <w:lang w:val="es-MX"/>
        </w:rPr>
        <w:t xml:space="preserve"> realiza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en todo el estado y puede proporcionar información sobre el crecimiento y </w:t>
      </w:r>
      <w:r w:rsidR="0012798A" w:rsidRPr="0012798A">
        <w:rPr>
          <w:rFonts w:ascii="Century Gothic" w:hAnsi="Century Gothic"/>
          <w:sz w:val="21"/>
          <w:szCs w:val="21"/>
          <w:lang w:val="es-MX"/>
        </w:rPr>
        <w:t>desempeño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académico de los estudiantes en los grados 3-8 en ELA y Matemáticas. Dado a la naturaleza del examen de ciencias, no hay información del crecimiento</w:t>
      </w:r>
      <w:r w:rsidR="008B29C2">
        <w:rPr>
          <w:rFonts w:ascii="Century Gothic" w:hAnsi="Century Gothic"/>
          <w:sz w:val="21"/>
          <w:szCs w:val="21"/>
          <w:lang w:val="es-MX"/>
        </w:rPr>
        <w:t xml:space="preserve"> disponible. </w:t>
      </w:r>
      <w:r w:rsidRPr="0012798A">
        <w:rPr>
          <w:rFonts w:ascii="Century Gothic" w:hAnsi="Century Gothic"/>
          <w:sz w:val="21"/>
          <w:szCs w:val="21"/>
          <w:lang w:val="es"/>
        </w:rPr>
        <w:t xml:space="preserve">Los datos proporcionan una </w:t>
      </w:r>
      <w:r w:rsidR="0048245C" w:rsidRPr="0012798A">
        <w:rPr>
          <w:rFonts w:ascii="Century Gothic" w:hAnsi="Century Gothic"/>
          <w:sz w:val="21"/>
          <w:szCs w:val="21"/>
          <w:lang w:val="es"/>
        </w:rPr>
        <w:t>verificación</w:t>
      </w:r>
      <w:r w:rsidR="0048245C" w:rsidRPr="0012798A">
        <w:rPr>
          <w:rFonts w:ascii="Century Gothic" w:hAnsi="Century Gothic"/>
          <w:sz w:val="21"/>
          <w:szCs w:val="21"/>
          <w:lang w:val="es"/>
        </w:rPr>
        <w:t xml:space="preserve"> </w:t>
      </w:r>
      <w:r w:rsidRPr="0012798A">
        <w:rPr>
          <w:rFonts w:ascii="Century Gothic" w:hAnsi="Century Gothic"/>
          <w:sz w:val="21"/>
          <w:szCs w:val="21"/>
          <w:lang w:val="es"/>
        </w:rPr>
        <w:t xml:space="preserve">importante que permite al estado rastrear y abordar mejor la recuperación de los estudiantes. </w:t>
      </w:r>
      <w:r w:rsidR="0012798A" w:rsidRPr="0012798A">
        <w:rPr>
          <w:rFonts w:ascii="Century Gothic" w:hAnsi="Century Gothic"/>
          <w:sz w:val="21"/>
          <w:szCs w:val="21"/>
          <w:lang w:val="es"/>
        </w:rPr>
        <w:t xml:space="preserve"> L</w:t>
      </w:r>
      <w:r w:rsidRPr="0012798A">
        <w:rPr>
          <w:rFonts w:ascii="Century Gothic" w:hAnsi="Century Gothic"/>
          <w:sz w:val="21"/>
          <w:szCs w:val="21"/>
          <w:lang w:val="es"/>
        </w:rPr>
        <w:t xml:space="preserve">as comparaciones sin el contexto adecuado </w:t>
      </w:r>
      <w:r w:rsidR="0012798A" w:rsidRPr="0012798A">
        <w:rPr>
          <w:rFonts w:ascii="Century Gothic" w:hAnsi="Century Gothic"/>
          <w:sz w:val="21"/>
          <w:szCs w:val="21"/>
          <w:lang w:val="es"/>
        </w:rPr>
        <w:t xml:space="preserve">es probable que </w:t>
      </w:r>
      <w:r w:rsidRPr="0012798A">
        <w:rPr>
          <w:rFonts w:ascii="Century Gothic" w:hAnsi="Century Gothic"/>
          <w:sz w:val="21"/>
          <w:szCs w:val="21"/>
          <w:lang w:val="es"/>
        </w:rPr>
        <w:t>se malinterpreten</w:t>
      </w:r>
      <w:r w:rsidRPr="0012798A">
        <w:rPr>
          <w:rFonts w:ascii="Century Gothic" w:hAnsi="Century Gothic"/>
          <w:sz w:val="21"/>
          <w:szCs w:val="21"/>
        </w:rPr>
        <w:t>.</w:t>
      </w:r>
    </w:p>
    <w:p w14:paraId="0586F8B1" w14:textId="77777777" w:rsidR="00616A1D" w:rsidRPr="0012798A" w:rsidRDefault="00616A1D" w:rsidP="0012798A">
      <w:pPr>
        <w:pStyle w:val="BodyText"/>
        <w:ind w:left="540" w:right="500"/>
        <w:rPr>
          <w:rFonts w:ascii="Century Gothic" w:hAnsi="Century Gothic"/>
          <w:sz w:val="21"/>
          <w:szCs w:val="21"/>
          <w:lang w:val="es-MX"/>
        </w:rPr>
      </w:pPr>
    </w:p>
    <w:p w14:paraId="0EAFBFD8" w14:textId="0837D5ED" w:rsidR="00FF3602" w:rsidRPr="0012798A" w:rsidRDefault="00FF3602" w:rsidP="0012798A">
      <w:pPr>
        <w:pStyle w:val="BodyText"/>
        <w:ind w:left="540" w:right="500"/>
        <w:rPr>
          <w:rFonts w:ascii="Century Gothic" w:hAnsi="Century Gothic"/>
          <w:sz w:val="21"/>
          <w:szCs w:val="21"/>
          <w:lang w:val="es"/>
        </w:rPr>
      </w:pPr>
      <w:r w:rsidRPr="0012798A">
        <w:rPr>
          <w:rFonts w:ascii="Century Gothic" w:hAnsi="Century Gothic"/>
          <w:sz w:val="21"/>
          <w:szCs w:val="21"/>
          <w:lang w:val="es"/>
        </w:rPr>
        <w:t>Los resultados individuales de los estudiantes también deben compararse con los resultados anteriores con precaución debido al</w:t>
      </w:r>
      <w:r w:rsidRPr="0012798A">
        <w:rPr>
          <w:rFonts w:ascii="Century Gothic" w:hAnsi="Century Gothic"/>
          <w:spacing w:val="-2"/>
          <w:sz w:val="21"/>
          <w:szCs w:val="21"/>
          <w:lang w:val="es"/>
        </w:rPr>
        <w:t xml:space="preserve"> impacto persistente de </w:t>
      </w:r>
      <w:r w:rsidRPr="0012798A">
        <w:rPr>
          <w:rFonts w:ascii="Century Gothic" w:hAnsi="Century Gothic"/>
          <w:sz w:val="21"/>
          <w:szCs w:val="21"/>
          <w:lang w:val="es"/>
        </w:rPr>
        <w:t>la</w:t>
      </w:r>
      <w:r w:rsidR="00FB0E6D">
        <w:rPr>
          <w:rFonts w:ascii="Century Gothic" w:hAnsi="Century Gothic"/>
          <w:sz w:val="21"/>
          <w:szCs w:val="21"/>
          <w:lang w:val="es"/>
        </w:rPr>
        <w:t xml:space="preserve"> </w:t>
      </w:r>
      <w:r w:rsidR="00A1584E">
        <w:rPr>
          <w:rFonts w:ascii="Century Gothic" w:hAnsi="Century Gothic"/>
          <w:sz w:val="21"/>
          <w:szCs w:val="21"/>
          <w:lang w:val="es"/>
        </w:rPr>
        <w:t xml:space="preserve">pérdida </w:t>
      </w:r>
      <w:r w:rsidRPr="0012798A">
        <w:rPr>
          <w:rFonts w:ascii="Century Gothic" w:hAnsi="Century Gothic"/>
          <w:sz w:val="21"/>
          <w:szCs w:val="21"/>
          <w:lang w:val="es"/>
        </w:rPr>
        <w:t xml:space="preserve">del aprendizaje.  El NDE </w:t>
      </w:r>
      <w:r w:rsidRPr="0012798A">
        <w:rPr>
          <w:rFonts w:ascii="Century Gothic" w:hAnsi="Century Gothic"/>
          <w:sz w:val="21"/>
          <w:szCs w:val="21"/>
          <w:lang w:val="es-ES"/>
        </w:rPr>
        <w:t xml:space="preserve">fomenta la comparación individual de los estudiantes por parte de la familia y los educadores que conocen mejor a los estudiantes. La familia y los educadores </w:t>
      </w:r>
      <w:r w:rsidR="008822A2">
        <w:rPr>
          <w:rFonts w:ascii="Century Gothic" w:hAnsi="Century Gothic"/>
          <w:sz w:val="21"/>
          <w:szCs w:val="21"/>
          <w:lang w:val="es-ES"/>
        </w:rPr>
        <w:t xml:space="preserve">tienen la </w:t>
      </w:r>
      <w:r w:rsidR="00711470">
        <w:rPr>
          <w:rFonts w:ascii="Century Gothic" w:hAnsi="Century Gothic"/>
          <w:sz w:val="21"/>
          <w:szCs w:val="21"/>
          <w:lang w:val="es-ES"/>
        </w:rPr>
        <w:t xml:space="preserve">comprensión esencial de </w:t>
      </w:r>
      <w:r w:rsidRPr="0012798A">
        <w:rPr>
          <w:rFonts w:ascii="Century Gothic" w:hAnsi="Century Gothic"/>
          <w:sz w:val="21"/>
          <w:szCs w:val="21"/>
          <w:lang w:val="es-ES"/>
        </w:rPr>
        <w:t>dónde están los estudiantes y cómo acelerar su aprendizaje futuro.</w:t>
      </w:r>
    </w:p>
    <w:p w14:paraId="74D9B0CA" w14:textId="77777777" w:rsidR="00FF3602" w:rsidRPr="0012798A" w:rsidRDefault="00FF3602" w:rsidP="0012798A">
      <w:pPr>
        <w:pStyle w:val="BodyText"/>
        <w:ind w:left="428" w:right="500"/>
        <w:rPr>
          <w:rFonts w:ascii="Century Gothic" w:hAnsi="Century Gothic"/>
          <w:sz w:val="21"/>
          <w:szCs w:val="21"/>
          <w:lang w:val="es"/>
        </w:rPr>
      </w:pPr>
    </w:p>
    <w:p w14:paraId="2AB359AD" w14:textId="472826B6" w:rsidR="00813544" w:rsidRPr="0012798A" w:rsidRDefault="00FF3602" w:rsidP="0012798A">
      <w:pPr>
        <w:pStyle w:val="BodyText"/>
        <w:ind w:left="520" w:right="500"/>
        <w:rPr>
          <w:rFonts w:ascii="Century Gothic" w:hAnsi="Century Gothic"/>
          <w:sz w:val="21"/>
          <w:szCs w:val="21"/>
          <w:lang w:val="es-MX"/>
        </w:rPr>
      </w:pPr>
      <w:r w:rsidRPr="0012798A">
        <w:rPr>
          <w:rFonts w:ascii="Century Gothic" w:hAnsi="Century Gothic"/>
          <w:sz w:val="21"/>
          <w:szCs w:val="21"/>
          <w:lang w:val="es"/>
        </w:rPr>
        <w:t xml:space="preserve">Cualquier resultado de la evaluación está limitado en su capacidad de contar la historia del aprendizaje personal del estudiante.  Las escuelas utilizan estos resultados junto con muchos otros tipos de </w:t>
      </w:r>
      <w:r w:rsidR="00217D2C">
        <w:rPr>
          <w:rFonts w:ascii="Century Gothic" w:hAnsi="Century Gothic"/>
          <w:sz w:val="21"/>
          <w:szCs w:val="21"/>
          <w:lang w:val="es"/>
        </w:rPr>
        <w:t xml:space="preserve">información </w:t>
      </w:r>
      <w:r w:rsidR="00217D2C" w:rsidRPr="0012798A">
        <w:rPr>
          <w:rFonts w:ascii="Century Gothic" w:hAnsi="Century Gothic"/>
          <w:sz w:val="21"/>
          <w:szCs w:val="21"/>
          <w:lang w:val="es"/>
        </w:rPr>
        <w:t>para</w:t>
      </w:r>
      <w:r w:rsidRPr="0012798A">
        <w:rPr>
          <w:rFonts w:ascii="Century Gothic" w:hAnsi="Century Gothic"/>
          <w:sz w:val="21"/>
          <w:szCs w:val="21"/>
          <w:lang w:val="es"/>
        </w:rPr>
        <w:t xml:space="preserve"> monitorear el progreso de los estudiantes.</w:t>
      </w:r>
      <w:r w:rsidR="00613BF4" w:rsidRPr="0012798A">
        <w:rPr>
          <w:rFonts w:ascii="Century Gothic" w:hAnsi="Century Gothic"/>
          <w:sz w:val="21"/>
          <w:szCs w:val="21"/>
        </w:rPr>
        <w:t xml:space="preserve"> 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Para </w:t>
      </w:r>
      <w:r w:rsidR="007C5FF6" w:rsidRPr="0012798A">
        <w:rPr>
          <w:rFonts w:ascii="Century Gothic" w:hAnsi="Century Gothic"/>
          <w:sz w:val="21"/>
          <w:szCs w:val="21"/>
          <w:lang w:val="es-MX"/>
        </w:rPr>
        <w:t>más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r w:rsidR="007C5FF6" w:rsidRPr="0012798A">
        <w:rPr>
          <w:rFonts w:ascii="Century Gothic" w:hAnsi="Century Gothic"/>
          <w:sz w:val="21"/>
          <w:szCs w:val="21"/>
          <w:lang w:val="es-MX"/>
        </w:rPr>
        <w:t>información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r w:rsidR="00323E06" w:rsidRPr="0012798A">
        <w:rPr>
          <w:rFonts w:ascii="Century Gothic" w:hAnsi="Century Gothic"/>
          <w:sz w:val="21"/>
          <w:szCs w:val="21"/>
          <w:lang w:val="es-MX"/>
        </w:rPr>
        <w:t>vea la</w:t>
      </w:r>
      <w:r w:rsidR="007C5FF6"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r w:rsidR="00613BF4" w:rsidRPr="0012798A">
        <w:rPr>
          <w:rFonts w:ascii="Century Gothic" w:hAnsi="Century Gothic"/>
          <w:sz w:val="21"/>
          <w:szCs w:val="21"/>
          <w:lang w:val="es-MX"/>
        </w:rPr>
        <w:t xml:space="preserve"> </w:t>
      </w:r>
      <w:hyperlink r:id="rId8" w:history="1">
        <w:r w:rsidR="007C5FF6" w:rsidRPr="0012798A">
          <w:rPr>
            <w:rStyle w:val="Hyperlink"/>
            <w:rFonts w:ascii="Century Gothic" w:hAnsi="Century Gothic"/>
            <w:i/>
            <w:sz w:val="21"/>
            <w:szCs w:val="21"/>
            <w:lang w:val="es-MX"/>
          </w:rPr>
          <w:t>Guía de Interpretación del I</w:t>
        </w:r>
        <w:r w:rsidR="00613BF4" w:rsidRPr="0012798A">
          <w:rPr>
            <w:rStyle w:val="Hyperlink"/>
            <w:rFonts w:ascii="Century Gothic" w:hAnsi="Century Gothic"/>
            <w:i/>
            <w:sz w:val="21"/>
            <w:szCs w:val="21"/>
            <w:lang w:val="es-MX"/>
          </w:rPr>
          <w:t>SR</w:t>
        </w:r>
        <w:r w:rsidR="009D3A35" w:rsidRPr="0012798A">
          <w:rPr>
            <w:rStyle w:val="Hyperlink"/>
            <w:rFonts w:ascii="Century Gothic" w:hAnsi="Century Gothic"/>
            <w:i/>
            <w:sz w:val="21"/>
            <w:szCs w:val="21"/>
            <w:lang w:val="es-MX"/>
          </w:rPr>
          <w:t xml:space="preserve"> para padres</w:t>
        </w:r>
      </w:hyperlink>
      <w:r w:rsidR="009D3A35" w:rsidRPr="0012798A">
        <w:rPr>
          <w:rFonts w:ascii="Century Gothic" w:hAnsi="Century Gothic"/>
          <w:i/>
          <w:color w:val="0000FF"/>
          <w:sz w:val="21"/>
          <w:szCs w:val="21"/>
          <w:u w:val="single" w:color="0000FF"/>
          <w:lang w:val="es-MX"/>
        </w:rPr>
        <w:t xml:space="preserve"> </w:t>
      </w:r>
      <w:r w:rsidR="007C5FF6" w:rsidRPr="0012798A">
        <w:rPr>
          <w:rFonts w:ascii="Century Gothic" w:hAnsi="Century Gothic"/>
          <w:sz w:val="21"/>
          <w:szCs w:val="21"/>
          <w:lang w:val="es-MX"/>
        </w:rPr>
        <w:t>la cual está disponible en línea para ayudar a comprender los resultados del examen.  Esta guía provee una definición de cada nivel de rendimiento</w:t>
      </w:r>
      <w:r w:rsidR="00613BF4" w:rsidRPr="0012798A">
        <w:rPr>
          <w:rFonts w:ascii="Century Gothic" w:hAnsi="Century Gothic"/>
          <w:sz w:val="21"/>
          <w:szCs w:val="21"/>
          <w:lang w:val="es-MX"/>
        </w:rPr>
        <w:t>.</w:t>
      </w:r>
    </w:p>
    <w:p w14:paraId="2AB359AE" w14:textId="105DB4A0" w:rsidR="00813544" w:rsidRPr="0012798A" w:rsidRDefault="007C5FF6" w:rsidP="0012798A">
      <w:pPr>
        <w:pStyle w:val="BodyText"/>
        <w:spacing w:before="203"/>
        <w:ind w:left="520" w:right="500"/>
        <w:rPr>
          <w:rFonts w:ascii="Century Gothic" w:hAnsi="Century Gothic"/>
          <w:sz w:val="21"/>
          <w:szCs w:val="21"/>
          <w:lang w:val="es-MX"/>
        </w:rPr>
      </w:pPr>
      <w:r w:rsidRPr="0012798A">
        <w:rPr>
          <w:rFonts w:ascii="Century Gothic" w:hAnsi="Century Gothic"/>
          <w:sz w:val="21"/>
          <w:szCs w:val="21"/>
          <w:lang w:val="es-MX"/>
        </w:rPr>
        <w:t xml:space="preserve">Si usted tiene preguntas adicionales, le recomendamos </w:t>
      </w:r>
      <w:r w:rsidR="00323E06" w:rsidRPr="0012798A">
        <w:rPr>
          <w:rFonts w:ascii="Century Gothic" w:hAnsi="Century Gothic"/>
          <w:sz w:val="21"/>
          <w:szCs w:val="21"/>
          <w:lang w:val="es-MX"/>
        </w:rPr>
        <w:t>que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 se comunique con el maestro(a) y la escuela</w:t>
      </w:r>
      <w:r w:rsidR="00323E06" w:rsidRPr="0012798A">
        <w:rPr>
          <w:rFonts w:ascii="Century Gothic" w:hAnsi="Century Gothic"/>
          <w:sz w:val="21"/>
          <w:szCs w:val="21"/>
          <w:lang w:val="es-MX"/>
        </w:rPr>
        <w:t xml:space="preserve"> de su estudiante</w:t>
      </w:r>
      <w:r w:rsidRPr="0012798A">
        <w:rPr>
          <w:rFonts w:ascii="Century Gothic" w:hAnsi="Century Gothic"/>
          <w:sz w:val="21"/>
          <w:szCs w:val="21"/>
          <w:lang w:val="es-MX"/>
        </w:rPr>
        <w:t xml:space="preserve">. </w:t>
      </w:r>
    </w:p>
    <w:p w14:paraId="5600FA0C" w14:textId="77777777" w:rsidR="009D3A35" w:rsidRPr="0012798A" w:rsidRDefault="007C5FF6" w:rsidP="0012798A">
      <w:pPr>
        <w:pStyle w:val="BodyText"/>
        <w:spacing w:before="200" w:line="662" w:lineRule="auto"/>
        <w:ind w:left="520" w:right="500"/>
        <w:rPr>
          <w:rFonts w:ascii="Century Gothic" w:hAnsi="Century Gothic"/>
          <w:spacing w:val="-2"/>
          <w:sz w:val="21"/>
          <w:szCs w:val="21"/>
          <w:lang w:val="es-MX"/>
        </w:rPr>
      </w:pPr>
      <w:r w:rsidRPr="0012798A">
        <w:rPr>
          <w:rFonts w:ascii="Century Gothic" w:hAnsi="Century Gothic"/>
          <w:spacing w:val="-2"/>
          <w:sz w:val="21"/>
          <w:szCs w:val="21"/>
          <w:lang w:val="es-MX"/>
        </w:rPr>
        <w:t>Atentamente</w:t>
      </w:r>
      <w:r w:rsidR="00613BF4" w:rsidRPr="0012798A">
        <w:rPr>
          <w:rFonts w:ascii="Century Gothic" w:hAnsi="Century Gothic"/>
          <w:spacing w:val="-2"/>
          <w:sz w:val="21"/>
          <w:szCs w:val="21"/>
          <w:lang w:val="es-MX"/>
        </w:rPr>
        <w:t xml:space="preserve">, </w:t>
      </w:r>
    </w:p>
    <w:p w14:paraId="455C0BDC" w14:textId="77777777" w:rsidR="00CF39FE" w:rsidRPr="00AB025E" w:rsidRDefault="00CF39FE" w:rsidP="00CF39FE">
      <w:pPr>
        <w:pStyle w:val="BodyText"/>
        <w:spacing w:before="203"/>
        <w:ind w:left="520"/>
        <w:rPr>
          <w:rFonts w:ascii="Century Gothic" w:hAnsi="Century Gothic"/>
          <w:spacing w:val="-2"/>
          <w:sz w:val="21"/>
          <w:szCs w:val="21"/>
          <w:lang w:val="es-MX"/>
        </w:rPr>
      </w:pPr>
      <w:r w:rsidRPr="00AB025E">
        <w:rPr>
          <w:rFonts w:ascii="Century Gothic" w:hAnsi="Century Gothic"/>
          <w:spacing w:val="-2"/>
          <w:sz w:val="21"/>
          <w:szCs w:val="21"/>
          <w:lang w:val="es-MX"/>
        </w:rPr>
        <w:t>Trudy K Clark</w:t>
      </w:r>
    </w:p>
    <w:p w14:paraId="773FD853" w14:textId="7728FD8C" w:rsidR="00CF39FE" w:rsidRPr="00AB025E" w:rsidRDefault="00CF39FE" w:rsidP="00CF39FE">
      <w:pPr>
        <w:pStyle w:val="BodyText"/>
        <w:ind w:left="518"/>
        <w:rPr>
          <w:rFonts w:ascii="Century Gothic" w:hAnsi="Century Gothic"/>
          <w:sz w:val="21"/>
          <w:szCs w:val="21"/>
          <w:lang w:val="es-MX"/>
        </w:rPr>
      </w:pPr>
      <w:r w:rsidRPr="00AB025E">
        <w:rPr>
          <w:rFonts w:ascii="Century Gothic" w:hAnsi="Century Gothic"/>
          <w:spacing w:val="-2"/>
          <w:sz w:val="21"/>
          <w:szCs w:val="21"/>
          <w:lang w:val="es-MX"/>
        </w:rPr>
        <w:t xml:space="preserve">Director </w:t>
      </w:r>
      <w:r w:rsidR="00AB025E" w:rsidRPr="00AB025E">
        <w:rPr>
          <w:rFonts w:ascii="Century Gothic" w:hAnsi="Century Gothic"/>
          <w:spacing w:val="-2"/>
          <w:sz w:val="21"/>
          <w:szCs w:val="21"/>
          <w:lang w:val="es-MX"/>
        </w:rPr>
        <w:t>Evaluaciones a Nivel Estatal</w:t>
      </w:r>
    </w:p>
    <w:p w14:paraId="675AED73" w14:textId="77777777" w:rsidR="00CF39FE" w:rsidRPr="00A16F44" w:rsidRDefault="00CF39FE" w:rsidP="00CF39FE">
      <w:pPr>
        <w:pStyle w:val="BodyText"/>
        <w:spacing w:before="10"/>
        <w:rPr>
          <w:rFonts w:ascii="Century Gothic" w:hAnsi="Century Gothic"/>
          <w:sz w:val="21"/>
          <w:szCs w:val="21"/>
        </w:rPr>
      </w:pPr>
    </w:p>
    <w:p w14:paraId="2AB359B0" w14:textId="77777777" w:rsidR="00813544" w:rsidRDefault="00613BF4" w:rsidP="0012798A">
      <w:pPr>
        <w:pStyle w:val="BodyText"/>
        <w:spacing w:before="10"/>
        <w:ind w:right="50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B359B3" wp14:editId="2AB359B4">
            <wp:simplePos x="0" y="0"/>
            <wp:positionH relativeFrom="page">
              <wp:posOffset>201168</wp:posOffset>
            </wp:positionH>
            <wp:positionV relativeFrom="paragraph">
              <wp:posOffset>207792</wp:posOffset>
            </wp:positionV>
            <wp:extent cx="7478787" cy="9555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78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544">
      <w:type w:val="continuous"/>
      <w:pgSz w:w="12240" w:h="15840"/>
      <w:pgMar w:top="280" w:right="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4"/>
    <w:rsid w:val="000928A9"/>
    <w:rsid w:val="0012798A"/>
    <w:rsid w:val="001806AC"/>
    <w:rsid w:val="001D245F"/>
    <w:rsid w:val="00217D2C"/>
    <w:rsid w:val="00222B25"/>
    <w:rsid w:val="00323E06"/>
    <w:rsid w:val="004401AF"/>
    <w:rsid w:val="0048119F"/>
    <w:rsid w:val="0048245C"/>
    <w:rsid w:val="004D5700"/>
    <w:rsid w:val="004F46E8"/>
    <w:rsid w:val="00591C88"/>
    <w:rsid w:val="00593679"/>
    <w:rsid w:val="00613BF4"/>
    <w:rsid w:val="00616A1D"/>
    <w:rsid w:val="006E519B"/>
    <w:rsid w:val="00711470"/>
    <w:rsid w:val="0076094F"/>
    <w:rsid w:val="0077249D"/>
    <w:rsid w:val="007B4D67"/>
    <w:rsid w:val="007C5FF6"/>
    <w:rsid w:val="00813544"/>
    <w:rsid w:val="008167E3"/>
    <w:rsid w:val="008822A2"/>
    <w:rsid w:val="008B29C2"/>
    <w:rsid w:val="008D23FA"/>
    <w:rsid w:val="009D3A35"/>
    <w:rsid w:val="009D4AB5"/>
    <w:rsid w:val="00A1584E"/>
    <w:rsid w:val="00A33CF8"/>
    <w:rsid w:val="00A40356"/>
    <w:rsid w:val="00A700C3"/>
    <w:rsid w:val="00A848AD"/>
    <w:rsid w:val="00AB025E"/>
    <w:rsid w:val="00B17979"/>
    <w:rsid w:val="00B93343"/>
    <w:rsid w:val="00C33E9C"/>
    <w:rsid w:val="00C37494"/>
    <w:rsid w:val="00C55E68"/>
    <w:rsid w:val="00CE2109"/>
    <w:rsid w:val="00CF39FE"/>
    <w:rsid w:val="00D26E91"/>
    <w:rsid w:val="00DB62DC"/>
    <w:rsid w:val="00DE61C7"/>
    <w:rsid w:val="00EE6806"/>
    <w:rsid w:val="00F77A19"/>
    <w:rsid w:val="00FB0E6D"/>
    <w:rsid w:val="00FD6EC4"/>
    <w:rsid w:val="00FF360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599E"/>
  <w15:docId w15:val="{F8DE80A2-D525-4FC6-9F1D-C118EB96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D6E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93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4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F39F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nwea.org/docs/NE/NSCASReportsIntParentGuideEnglish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be4d29-0fad-42ba-9503-aef02daead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8F0A4E01F774DBFEE2113D8E27850" ma:contentTypeVersion="16" ma:contentTypeDescription="Create a new document." ma:contentTypeScope="" ma:versionID="ea9d5935b2e6cc8cd3d5f67fdc248c12">
  <xsd:schema xmlns:xsd="http://www.w3.org/2001/XMLSchema" xmlns:xs="http://www.w3.org/2001/XMLSchema" xmlns:p="http://schemas.microsoft.com/office/2006/metadata/properties" xmlns:ns3="131fb75f-4d31-497b-94f7-162143dad118" xmlns:ns4="dcbe4d29-0fad-42ba-9503-aef02daeadfa" targetNamespace="http://schemas.microsoft.com/office/2006/metadata/properties" ma:root="true" ma:fieldsID="7924b9d007ff6eaf368e8cd06b4106ab" ns3:_="" ns4:_="">
    <xsd:import namespace="131fb75f-4d31-497b-94f7-162143dad118"/>
    <xsd:import namespace="dcbe4d29-0fad-42ba-9503-aef02daea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fb75f-4d31-497b-94f7-162143da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4d29-0fad-42ba-9503-aef02dae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CC942-5F24-4750-B083-0B102E716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F793-FF3F-4BBF-B55B-1DB3AF7C2554}">
  <ds:schemaRefs>
    <ds:schemaRef ds:uri="dcbe4d29-0fad-42ba-9503-aef02daeadf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31fb75f-4d31-497b-94f7-162143dad1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6931C-414A-44D9-A149-A10350AE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fb75f-4d31-497b-94f7-162143dad118"/>
    <ds:schemaRef ds:uri="dcbe4d29-0fad-42ba-9503-aef02daea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Bieber</dc:creator>
  <cp:lastModifiedBy>Yadira Servellon</cp:lastModifiedBy>
  <cp:revision>2</cp:revision>
  <dcterms:created xsi:type="dcterms:W3CDTF">2023-09-07T20:33:00Z</dcterms:created>
  <dcterms:modified xsi:type="dcterms:W3CDTF">2023-09-07T20:33:00Z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0x010100AFE8F0A4E01F774DBFEE2113D8E27850</vt:lpwstr>
  </property>
</Properties>
</file>