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34E4" w14:textId="77777777" w:rsidR="00C53A2D" w:rsidRDefault="00000000">
      <w:pPr>
        <w:pStyle w:val="Subtitle"/>
      </w:pPr>
      <w:bookmarkStart w:id="0" w:name="_heading=h.gjdgxs" w:colFirst="0" w:colLast="0"/>
      <w:bookmarkEnd w:id="0"/>
      <w:r>
        <w:rPr>
          <w:noProof/>
        </w:rPr>
        <w:drawing>
          <wp:anchor distT="0" distB="0" distL="114300" distR="114300" simplePos="0" relativeHeight="251658240" behindDoc="0" locked="0" layoutInCell="1" hidden="0" allowOverlap="1" wp14:anchorId="74DB379A" wp14:editId="74DB379B">
            <wp:simplePos x="0" y="0"/>
            <wp:positionH relativeFrom="column">
              <wp:posOffset>1</wp:posOffset>
            </wp:positionH>
            <wp:positionV relativeFrom="paragraph">
              <wp:posOffset>0</wp:posOffset>
            </wp:positionV>
            <wp:extent cx="5762984" cy="4848225"/>
            <wp:effectExtent l="0" t="0" r="0" b="0"/>
            <wp:wrapSquare wrapText="bothSides" distT="0" distB="0" distL="114300" distR="114300"/>
            <wp:docPr id="10" name="image2.png" descr="arts NOW Grants&#10;Icons for media arts, visual arts, dance, music and theatre.&#10;Logo for Nebraska Department of Education, Nebraska Arts Council and Nebraska Cultural Endowment. "/>
            <wp:cNvGraphicFramePr/>
            <a:graphic xmlns:a="http://schemas.openxmlformats.org/drawingml/2006/main">
              <a:graphicData uri="http://schemas.openxmlformats.org/drawingml/2006/picture">
                <pic:pic xmlns:pic="http://schemas.openxmlformats.org/drawingml/2006/picture">
                  <pic:nvPicPr>
                    <pic:cNvPr id="0" name="image2.png" descr="arts NOW Grants&#10;Icons for media arts, visual arts, dance, music and theatre.&#10;Logo for Nebraska Department of Education, Nebraska Arts Council and Nebraska Cultural Endowment. "/>
                    <pic:cNvPicPr preferRelativeResize="0"/>
                  </pic:nvPicPr>
                  <pic:blipFill>
                    <a:blip r:embed="rId8"/>
                    <a:srcRect t="8903" b="6896"/>
                    <a:stretch>
                      <a:fillRect/>
                    </a:stretch>
                  </pic:blipFill>
                  <pic:spPr>
                    <a:xfrm>
                      <a:off x="0" y="0"/>
                      <a:ext cx="5762984" cy="4848225"/>
                    </a:xfrm>
                    <a:prstGeom prst="rect">
                      <a:avLst/>
                    </a:prstGeom>
                    <a:ln/>
                  </pic:spPr>
                </pic:pic>
              </a:graphicData>
            </a:graphic>
          </wp:anchor>
        </w:drawing>
      </w:r>
    </w:p>
    <w:p w14:paraId="74DB34E5" w14:textId="77777777" w:rsidR="00C53A2D" w:rsidRDefault="00000000">
      <w:pPr>
        <w:pStyle w:val="Title"/>
      </w:pPr>
      <w:r>
        <w:t>arts NOW grants</w:t>
      </w:r>
    </w:p>
    <w:p w14:paraId="74DB34E6" w14:textId="77777777" w:rsidR="00C53A2D" w:rsidRDefault="00000000">
      <w:pPr>
        <w:pStyle w:val="Subtitle"/>
      </w:pPr>
      <w:r>
        <w:t>Grant Program Packet, FY2024</w:t>
      </w:r>
    </w:p>
    <w:p w14:paraId="74DB34E7" w14:textId="77777777" w:rsidR="00C53A2D" w:rsidRDefault="00000000">
      <w:pPr>
        <w:pStyle w:val="Heading1"/>
        <w:spacing w:before="0"/>
      </w:pPr>
      <w:bookmarkStart w:id="1" w:name="_heading=h.g7a0qjnv1d4f" w:colFirst="0" w:colLast="0"/>
      <w:bookmarkEnd w:id="1"/>
      <w:r>
        <w:t>Application Deadline: Friday, October 13, 2023</w:t>
      </w:r>
    </w:p>
    <w:p w14:paraId="74DB34E8" w14:textId="77777777" w:rsidR="00C53A2D" w:rsidRDefault="00000000">
      <w:pPr>
        <w:pStyle w:val="Heading1"/>
        <w:spacing w:before="0"/>
      </w:pPr>
      <w:bookmarkStart w:id="2" w:name="_heading=h.9v8x8zp9rlv3" w:colFirst="0" w:colLast="0"/>
      <w:bookmarkEnd w:id="2"/>
      <w:r>
        <w:t>Financial Report Deadline: Thursday, February 15, 2024</w:t>
      </w:r>
    </w:p>
    <w:p w14:paraId="74DB34E9" w14:textId="77777777" w:rsidR="00C53A2D" w:rsidRDefault="00000000">
      <w:pPr>
        <w:pStyle w:val="Heading1"/>
        <w:spacing w:before="0"/>
      </w:pPr>
      <w:bookmarkStart w:id="3" w:name="_heading=h.worojqnnodxn" w:colFirst="0" w:colLast="0"/>
      <w:bookmarkEnd w:id="3"/>
      <w:r>
        <w:t>Narrative Report Deadline: Wednesday, May 1, 2024</w:t>
      </w:r>
    </w:p>
    <w:p w14:paraId="74DB34E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Nebraska Department of Education, in partnership with the Nebraska Arts Council, is pleased to provide funding for arts education projects to Nebraska’s school districts.  </w:t>
      </w:r>
    </w:p>
    <w:p w14:paraId="74DB34EB" w14:textId="77777777" w:rsidR="00C53A2D" w:rsidRDefault="00000000">
      <w:pPr>
        <w:widowControl/>
        <w:spacing w:after="160" w:line="259" w:lineRule="auto"/>
        <w:rPr>
          <w:color w:val="000000"/>
        </w:rPr>
      </w:pPr>
      <w:r>
        <w:br w:type="page"/>
      </w:r>
    </w:p>
    <w:p w14:paraId="74DB34EC" w14:textId="77777777" w:rsidR="00C53A2D" w:rsidRDefault="00000000">
      <w:pPr>
        <w:pStyle w:val="Heading1"/>
      </w:pPr>
      <w:r>
        <w:lastRenderedPageBreak/>
        <w:t>Program Description</w:t>
      </w:r>
    </w:p>
    <w:p w14:paraId="74DB34ED" w14:textId="77777777" w:rsidR="00C53A2D" w:rsidRDefault="00000000">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Arts NOW Grants are provided to public school districts in Nebraska serving students in grades K through 12  for arts education projects that help them achieve excellence in arts education while implementing the </w:t>
      </w:r>
      <w:hyperlink r:id="rId9">
        <w:r>
          <w:rPr>
            <w:rFonts w:ascii="Century Gothic" w:eastAsia="Century Gothic" w:hAnsi="Century Gothic" w:cs="Century Gothic"/>
            <w:color w:val="0563C1"/>
            <w:sz w:val="20"/>
            <w:szCs w:val="20"/>
            <w:u w:val="single"/>
          </w:rPr>
          <w:t>Nebraska Standards in the Fine Arts</w:t>
        </w:r>
      </w:hyperlink>
      <w:r>
        <w:rPr>
          <w:rFonts w:ascii="Century Gothic" w:eastAsia="Century Gothic" w:hAnsi="Century Gothic" w:cs="Century Gothic"/>
          <w:sz w:val="20"/>
          <w:szCs w:val="20"/>
        </w:rPr>
        <w:t xml:space="preserve">. These funds are intended solely for project completion of immediate need and must demonstrate the impact on arts learning. </w:t>
      </w:r>
      <w:r>
        <w:rPr>
          <w:rFonts w:ascii="Century Gothic" w:eastAsia="Century Gothic" w:hAnsi="Century Gothic" w:cs="Century Gothic"/>
          <w:sz w:val="20"/>
          <w:szCs w:val="20"/>
        </w:rPr>
        <w:br/>
      </w:r>
      <w:r>
        <w:rPr>
          <w:rFonts w:ascii="Century Gothic" w:eastAsia="Century Gothic" w:hAnsi="Century Gothic" w:cs="Century Gothic"/>
          <w:sz w:val="20"/>
          <w:szCs w:val="20"/>
        </w:rPr>
        <w:br/>
        <w:t>This reimbursement grant must expend funds and provide documentation of receipted expenses  no later than 11:59 PM CT on Thursday, February 15, 2024. Reimbursements will be processed only if all documentation has been completed.</w:t>
      </w:r>
    </w:p>
    <w:p w14:paraId="74DB34EE" w14:textId="77777777" w:rsidR="00C53A2D" w:rsidRDefault="00000000">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Grant recipients will submit a final narrative report by 11:59 PM CT on Monday, May 1, 2024. This report will demonstrate the impact of the Arts NOW Grant program.  </w:t>
      </w:r>
    </w:p>
    <w:p w14:paraId="74DB34EF"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sz w:val="20"/>
          <w:szCs w:val="20"/>
        </w:rPr>
        <w:t xml:space="preserve">This is a one time grant, with no possibility of renewal, due to the availability of the funds that have been awarded from the National Endowment for the Arts to the Nebraska Arts Council and then to the Nebraska Department of Education. This grant program cannot be continued to another fiscal year. CDFA #45.025 Promotion of Arts Partnership Agreements. </w:t>
      </w:r>
      <w:r>
        <w:rPr>
          <w:rFonts w:ascii="Century Gothic" w:eastAsia="Century Gothic" w:hAnsi="Century Gothic" w:cs="Century Gothic"/>
          <w:color w:val="000000"/>
        </w:rPr>
        <w:br/>
      </w:r>
    </w:p>
    <w:p w14:paraId="74DB34F0" w14:textId="77777777" w:rsidR="00C53A2D" w:rsidRDefault="00000000">
      <w:pPr>
        <w:pStyle w:val="Heading1"/>
      </w:pPr>
      <w:r>
        <w:t>For more information contact</w:t>
      </w:r>
      <w:r>
        <w:rPr>
          <w:noProof/>
        </w:rPr>
        <w:drawing>
          <wp:anchor distT="0" distB="0" distL="114300" distR="114300" simplePos="0" relativeHeight="251659264" behindDoc="0" locked="0" layoutInCell="1" hidden="0" allowOverlap="1" wp14:anchorId="74DB379C" wp14:editId="74DB379D">
            <wp:simplePos x="0" y="0"/>
            <wp:positionH relativeFrom="column">
              <wp:posOffset>47626</wp:posOffset>
            </wp:positionH>
            <wp:positionV relativeFrom="paragraph">
              <wp:posOffset>171450</wp:posOffset>
            </wp:positionV>
            <wp:extent cx="1494588" cy="1494588"/>
            <wp:effectExtent l="0" t="0" r="0" b="0"/>
            <wp:wrapSquare wrapText="bothSides" distT="0" distB="0" distL="114300" distR="114300"/>
            <wp:docPr id="12" name="image3.jpg" descr="Nebraska Department of Education Logo"/>
            <wp:cNvGraphicFramePr/>
            <a:graphic xmlns:a="http://schemas.openxmlformats.org/drawingml/2006/main">
              <a:graphicData uri="http://schemas.openxmlformats.org/drawingml/2006/picture">
                <pic:pic xmlns:pic="http://schemas.openxmlformats.org/drawingml/2006/picture">
                  <pic:nvPicPr>
                    <pic:cNvPr id="0" name="image3.jpg" descr="Nebraska Department of Education Logo"/>
                    <pic:cNvPicPr preferRelativeResize="0"/>
                  </pic:nvPicPr>
                  <pic:blipFill>
                    <a:blip r:embed="rId10"/>
                    <a:srcRect/>
                    <a:stretch>
                      <a:fillRect/>
                    </a:stretch>
                  </pic:blipFill>
                  <pic:spPr>
                    <a:xfrm>
                      <a:off x="0" y="0"/>
                      <a:ext cx="1494588" cy="1494588"/>
                    </a:xfrm>
                    <a:prstGeom prst="rect">
                      <a:avLst/>
                    </a:prstGeom>
                    <a:ln/>
                  </pic:spPr>
                </pic:pic>
              </a:graphicData>
            </a:graphic>
          </wp:anchor>
        </w:drawing>
      </w:r>
    </w:p>
    <w:p w14:paraId="74DB34F1"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Cody Talarico, Fine Arts Education Specialist</w:t>
      </w:r>
    </w:p>
    <w:p w14:paraId="74DB34F2"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Nebraska Department of Education </w:t>
      </w:r>
    </w:p>
    <w:p w14:paraId="74DB34F3"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PO Box 94987 </w:t>
      </w:r>
    </w:p>
    <w:p w14:paraId="74DB34F4"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Lincoln, NE 68509-4987</w:t>
      </w:r>
    </w:p>
    <w:p w14:paraId="74DB34F5"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phone - 402.341.7822</w:t>
      </w:r>
    </w:p>
    <w:p w14:paraId="74DB34F6" w14:textId="77777777" w:rsidR="00C53A2D" w:rsidRDefault="00000000">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email - </w:t>
      </w:r>
      <w:hyperlink r:id="rId11">
        <w:r>
          <w:rPr>
            <w:rFonts w:ascii="Century Gothic" w:eastAsia="Century Gothic" w:hAnsi="Century Gothic" w:cs="Century Gothic"/>
            <w:color w:val="0563C1"/>
            <w:sz w:val="20"/>
            <w:szCs w:val="20"/>
            <w:u w:val="single"/>
          </w:rPr>
          <w:t>cody.talarico@nebraska.gov</w:t>
        </w:r>
      </w:hyperlink>
    </w:p>
    <w:p w14:paraId="74DB34F7" w14:textId="77777777" w:rsidR="00C53A2D"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grant email - </w:t>
      </w:r>
      <w:hyperlink r:id="rId12">
        <w:r>
          <w:rPr>
            <w:rFonts w:ascii="Century Gothic" w:eastAsia="Century Gothic" w:hAnsi="Century Gothic" w:cs="Century Gothic"/>
            <w:color w:val="1155CC"/>
            <w:sz w:val="20"/>
            <w:szCs w:val="20"/>
            <w:u w:val="single"/>
          </w:rPr>
          <w:t>nde.artsnowgrants@nebraska.gov</w:t>
        </w:r>
      </w:hyperlink>
      <w:r>
        <w:rPr>
          <w:rFonts w:ascii="Century Gothic" w:eastAsia="Century Gothic" w:hAnsi="Century Gothic" w:cs="Century Gothic"/>
          <w:sz w:val="20"/>
          <w:szCs w:val="20"/>
        </w:rPr>
        <w:t xml:space="preserve">. </w:t>
      </w:r>
    </w:p>
    <w:p w14:paraId="74DB34F8" w14:textId="77777777" w:rsidR="00C53A2D" w:rsidRDefault="00000000">
      <w:pPr>
        <w:rPr>
          <w:rFonts w:ascii="Century Gothic" w:eastAsia="Century Gothic" w:hAnsi="Century Gothic" w:cs="Century Gothic"/>
          <w:sz w:val="20"/>
          <w:szCs w:val="20"/>
        </w:rPr>
      </w:pPr>
      <w:r>
        <w:rPr>
          <w:rFonts w:ascii="Century Gothic" w:eastAsia="Century Gothic" w:hAnsi="Century Gothic" w:cs="Century Gothic"/>
          <w:b/>
          <w:i/>
          <w:sz w:val="20"/>
          <w:szCs w:val="20"/>
        </w:rPr>
        <w:t xml:space="preserve">Please use the grant email for all communication pertaining to the Arts NOW Grant program. </w:t>
      </w:r>
    </w:p>
    <w:p w14:paraId="74DB34F9" w14:textId="77777777" w:rsidR="00C53A2D" w:rsidRDefault="00000000">
      <w:pPr>
        <w:spacing w:after="200"/>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The mission of the Nebraska Department of Education is to lead and support the preparation of all Nebraskans for learning, earning, and living. </w:t>
      </w:r>
    </w:p>
    <w:p w14:paraId="74DB34FA" w14:textId="77777777" w:rsidR="00C53A2D" w:rsidRDefault="00000000">
      <w:pPr>
        <w:spacing w:after="200"/>
        <w:rPr>
          <w:rFonts w:ascii="Century Gothic" w:eastAsia="Century Gothic" w:hAnsi="Century Gothic" w:cs="Century Gothic"/>
          <w:sz w:val="20"/>
          <w:szCs w:val="20"/>
        </w:rPr>
      </w:pPr>
      <w:r>
        <w:t>The</w:t>
      </w:r>
      <w:hyperlink r:id="rId13">
        <w:r>
          <w:rPr>
            <w:color w:val="1155CC"/>
            <w:u w:val="single"/>
          </w:rPr>
          <w:t xml:space="preserve"> Arts NOW Grants website</w:t>
        </w:r>
      </w:hyperlink>
      <w:r>
        <w:t xml:space="preserve"> contains all documents for the Arts NOW Grants Program.</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br/>
      </w:r>
    </w:p>
    <w:p w14:paraId="74DB34FB" w14:textId="77777777" w:rsidR="00C53A2D" w:rsidRDefault="00000000">
      <w:pPr>
        <w:pStyle w:val="Heading1"/>
        <w:spacing w:line="259" w:lineRule="auto"/>
      </w:pPr>
      <w:bookmarkStart w:id="4" w:name="_heading=h.ugsnipj1072o" w:colFirst="0" w:colLast="0"/>
      <w:bookmarkEnd w:id="4"/>
      <w:r>
        <w:t>Program Partnership</w:t>
      </w:r>
    </w:p>
    <w:p w14:paraId="74DB34FC" w14:textId="77777777" w:rsidR="00C53A2D" w:rsidRDefault="00000000">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Arts NOW Grants are provided to school districts through a partnership with the Nebraska Arts Council. Funding for this grant program has been generously provided by Nebraska Arts Council, whose mission is to promote, cultivate and sustain the arts for the people of Nebraska. Visit the </w:t>
      </w:r>
      <w:hyperlink r:id="rId14">
        <w:r>
          <w:rPr>
            <w:rFonts w:ascii="Century Gothic" w:eastAsia="Century Gothic" w:hAnsi="Century Gothic" w:cs="Century Gothic"/>
            <w:color w:val="0563C1"/>
            <w:sz w:val="20"/>
            <w:szCs w:val="20"/>
            <w:u w:val="single"/>
          </w:rPr>
          <w:t>Nebraska Arts Council website</w:t>
        </w:r>
      </w:hyperlink>
      <w:r>
        <w:rPr>
          <w:rFonts w:ascii="Century Gothic" w:eastAsia="Century Gothic" w:hAnsi="Century Gothic" w:cs="Century Gothic"/>
          <w:sz w:val="20"/>
          <w:szCs w:val="20"/>
        </w:rPr>
        <w:t xml:space="preserve"> to learn more.</w:t>
      </w:r>
      <w:r>
        <w:rPr>
          <w:noProof/>
        </w:rPr>
        <w:drawing>
          <wp:anchor distT="0" distB="0" distL="114300" distR="114300" simplePos="0" relativeHeight="251660288" behindDoc="0" locked="0" layoutInCell="1" hidden="0" allowOverlap="1" wp14:anchorId="74DB379E" wp14:editId="74DB379F">
            <wp:simplePos x="0" y="0"/>
            <wp:positionH relativeFrom="column">
              <wp:posOffset>4387850</wp:posOffset>
            </wp:positionH>
            <wp:positionV relativeFrom="paragraph">
              <wp:posOffset>80010</wp:posOffset>
            </wp:positionV>
            <wp:extent cx="1320800" cy="591524"/>
            <wp:effectExtent l="0" t="0" r="0" b="0"/>
            <wp:wrapSquare wrapText="bothSides" distT="0" distB="0" distL="114300" distR="114300"/>
            <wp:docPr id="11" name="image1.png" descr="Nebraska Arts Council Logo"/>
            <wp:cNvGraphicFramePr/>
            <a:graphic xmlns:a="http://schemas.openxmlformats.org/drawingml/2006/main">
              <a:graphicData uri="http://schemas.openxmlformats.org/drawingml/2006/picture">
                <pic:pic xmlns:pic="http://schemas.openxmlformats.org/drawingml/2006/picture">
                  <pic:nvPicPr>
                    <pic:cNvPr id="0" name="image1.png" descr="Nebraska Arts Council Logo"/>
                    <pic:cNvPicPr preferRelativeResize="0"/>
                  </pic:nvPicPr>
                  <pic:blipFill>
                    <a:blip r:embed="rId15"/>
                    <a:srcRect/>
                    <a:stretch>
                      <a:fillRect/>
                    </a:stretch>
                  </pic:blipFill>
                  <pic:spPr>
                    <a:xfrm>
                      <a:off x="0" y="0"/>
                      <a:ext cx="1320800" cy="591524"/>
                    </a:xfrm>
                    <a:prstGeom prst="rect">
                      <a:avLst/>
                    </a:prstGeom>
                    <a:ln/>
                  </pic:spPr>
                </pic:pic>
              </a:graphicData>
            </a:graphic>
          </wp:anchor>
        </w:drawing>
      </w:r>
    </w:p>
    <w:p w14:paraId="74DB34FD" w14:textId="77777777" w:rsidR="00C53A2D" w:rsidRDefault="00000000">
      <w:pPr>
        <w:pStyle w:val="Heading1"/>
      </w:pPr>
      <w:bookmarkStart w:id="5" w:name="_heading=h.blkxklsfhyek" w:colFirst="0" w:colLast="0"/>
      <w:bookmarkEnd w:id="5"/>
      <w:r>
        <w:br w:type="page"/>
      </w:r>
    </w:p>
    <w:p w14:paraId="74DB34FE" w14:textId="77777777" w:rsidR="00C53A2D" w:rsidRDefault="00000000">
      <w:pPr>
        <w:pStyle w:val="Heading1"/>
      </w:pPr>
      <w:bookmarkStart w:id="6" w:name="_heading=h.jwbmgm3aao3e" w:colFirst="0" w:colLast="0"/>
      <w:bookmarkEnd w:id="6"/>
      <w:r>
        <w:lastRenderedPageBreak/>
        <w:t>Table of Contents</w:t>
      </w:r>
    </w:p>
    <w:p w14:paraId="74DB34FF" w14:textId="77777777" w:rsidR="00C53A2D" w:rsidRDefault="00C53A2D"/>
    <w:p w14:paraId="74DB3500" w14:textId="77777777" w:rsidR="00C53A2D" w:rsidRDefault="00000000">
      <w:pPr>
        <w:rPr>
          <w:rFonts w:ascii="Century Gothic" w:eastAsia="Century Gothic" w:hAnsi="Century Gothic" w:cs="Century Gothic"/>
          <w:sz w:val="20"/>
          <w:szCs w:val="20"/>
        </w:rPr>
      </w:pPr>
      <w:r>
        <w:rPr>
          <w:sz w:val="20"/>
          <w:szCs w:val="20"/>
        </w:rPr>
        <w:t>Page 4</w:t>
      </w:r>
      <w:r>
        <w:rPr>
          <w:sz w:val="20"/>
          <w:szCs w:val="20"/>
        </w:rPr>
        <w:tab/>
      </w:r>
      <w:r>
        <w:rPr>
          <w:sz w:val="20"/>
          <w:szCs w:val="20"/>
        </w:rPr>
        <w:tab/>
      </w:r>
      <w:r>
        <w:rPr>
          <w:rFonts w:ascii="Century Gothic" w:eastAsia="Century Gothic" w:hAnsi="Century Gothic" w:cs="Century Gothic"/>
          <w:sz w:val="20"/>
          <w:szCs w:val="20"/>
        </w:rPr>
        <w:t>Sources of Information</w:t>
      </w:r>
    </w:p>
    <w:p w14:paraId="74DB3501" w14:textId="77777777" w:rsidR="00C53A2D" w:rsidRDefault="00000000">
      <w:pPr>
        <w:rPr>
          <w:rFonts w:ascii="Century Gothic" w:eastAsia="Century Gothic" w:hAnsi="Century Gothic" w:cs="Century Gothic"/>
          <w:sz w:val="20"/>
          <w:szCs w:val="20"/>
        </w:rPr>
      </w:pPr>
      <w:r>
        <w:rPr>
          <w:sz w:val="20"/>
          <w:szCs w:val="20"/>
        </w:rPr>
        <w:t>Page 5</w:t>
      </w:r>
      <w:r>
        <w:rPr>
          <w:sz w:val="20"/>
          <w:szCs w:val="20"/>
        </w:rPr>
        <w:tab/>
      </w:r>
      <w:r>
        <w:rPr>
          <w:sz w:val="20"/>
          <w:szCs w:val="20"/>
        </w:rPr>
        <w:tab/>
      </w:r>
      <w:r>
        <w:rPr>
          <w:rFonts w:ascii="Century Gothic" w:eastAsia="Century Gothic" w:hAnsi="Century Gothic" w:cs="Century Gothic"/>
          <w:sz w:val="20"/>
          <w:szCs w:val="20"/>
        </w:rPr>
        <w:t>Introduction</w:t>
      </w:r>
    </w:p>
    <w:p w14:paraId="74DB3502" w14:textId="77777777" w:rsidR="00C53A2D" w:rsidRDefault="00000000">
      <w:pPr>
        <w:rPr>
          <w:rFonts w:ascii="Century Gothic" w:eastAsia="Century Gothic" w:hAnsi="Century Gothic" w:cs="Century Gothic"/>
          <w:sz w:val="20"/>
          <w:szCs w:val="20"/>
        </w:rPr>
      </w:pPr>
      <w:r>
        <w:rPr>
          <w:sz w:val="20"/>
          <w:szCs w:val="20"/>
        </w:rPr>
        <w:t>Page 6</w:t>
      </w:r>
      <w:r>
        <w:rPr>
          <w:sz w:val="20"/>
          <w:szCs w:val="20"/>
        </w:rPr>
        <w:tab/>
      </w:r>
      <w:r>
        <w:rPr>
          <w:sz w:val="20"/>
          <w:szCs w:val="20"/>
        </w:rPr>
        <w:tab/>
      </w:r>
      <w:r>
        <w:rPr>
          <w:rFonts w:ascii="Century Gothic" w:eastAsia="Century Gothic" w:hAnsi="Century Gothic" w:cs="Century Gothic"/>
          <w:sz w:val="20"/>
          <w:szCs w:val="20"/>
        </w:rPr>
        <w:t>Arts NOW Grants Acceptable Use</w:t>
      </w:r>
    </w:p>
    <w:p w14:paraId="74DB3503" w14:textId="77777777" w:rsidR="00C53A2D" w:rsidRDefault="00000000">
      <w:pPr>
        <w:rPr>
          <w:rFonts w:ascii="Century Gothic" w:eastAsia="Century Gothic" w:hAnsi="Century Gothic" w:cs="Century Gothic"/>
          <w:sz w:val="20"/>
          <w:szCs w:val="20"/>
        </w:rPr>
      </w:pPr>
      <w:r>
        <w:rPr>
          <w:sz w:val="20"/>
          <w:szCs w:val="20"/>
        </w:rPr>
        <w:t>Page 6</w:t>
      </w:r>
      <w:r>
        <w:rPr>
          <w:sz w:val="20"/>
          <w:szCs w:val="20"/>
        </w:rPr>
        <w:tab/>
      </w:r>
      <w:r>
        <w:rPr>
          <w:sz w:val="20"/>
          <w:szCs w:val="20"/>
        </w:rPr>
        <w:tab/>
      </w:r>
      <w:r>
        <w:rPr>
          <w:rFonts w:ascii="Century Gothic" w:eastAsia="Century Gothic" w:hAnsi="Century Gothic" w:cs="Century Gothic"/>
          <w:sz w:val="20"/>
          <w:szCs w:val="20"/>
        </w:rPr>
        <w:t>Restriction on Single Item Cost</w:t>
      </w:r>
    </w:p>
    <w:p w14:paraId="74DB3504" w14:textId="77777777" w:rsidR="00C53A2D" w:rsidRDefault="00000000">
      <w:pPr>
        <w:rPr>
          <w:rFonts w:ascii="Century Gothic" w:eastAsia="Century Gothic" w:hAnsi="Century Gothic" w:cs="Century Gothic"/>
          <w:sz w:val="20"/>
          <w:szCs w:val="20"/>
        </w:rPr>
      </w:pPr>
      <w:r>
        <w:rPr>
          <w:sz w:val="20"/>
          <w:szCs w:val="20"/>
        </w:rPr>
        <w:t>Page 6</w:t>
      </w:r>
      <w:r>
        <w:rPr>
          <w:sz w:val="20"/>
          <w:szCs w:val="20"/>
        </w:rPr>
        <w:tab/>
      </w:r>
      <w:r>
        <w:rPr>
          <w:sz w:val="20"/>
          <w:szCs w:val="20"/>
        </w:rPr>
        <w:tab/>
      </w:r>
      <w:r>
        <w:rPr>
          <w:rFonts w:ascii="Century Gothic" w:eastAsia="Century Gothic" w:hAnsi="Century Gothic" w:cs="Century Gothic"/>
          <w:sz w:val="20"/>
          <w:szCs w:val="20"/>
        </w:rPr>
        <w:t>Arts NOW Grants Unacceptable Use</w:t>
      </w:r>
    </w:p>
    <w:p w14:paraId="74DB3505" w14:textId="77777777" w:rsidR="00C53A2D" w:rsidRDefault="00000000">
      <w:pPr>
        <w:rPr>
          <w:rFonts w:ascii="Century Gothic" w:eastAsia="Century Gothic" w:hAnsi="Century Gothic" w:cs="Century Gothic"/>
          <w:sz w:val="20"/>
          <w:szCs w:val="20"/>
        </w:rPr>
      </w:pPr>
      <w:r>
        <w:rPr>
          <w:sz w:val="20"/>
          <w:szCs w:val="20"/>
        </w:rPr>
        <w:t>Page 6</w:t>
      </w:r>
      <w:r>
        <w:rPr>
          <w:sz w:val="20"/>
          <w:szCs w:val="20"/>
        </w:rPr>
        <w:tab/>
      </w:r>
      <w:r>
        <w:rPr>
          <w:sz w:val="20"/>
          <w:szCs w:val="20"/>
        </w:rPr>
        <w:tab/>
      </w:r>
      <w:r>
        <w:rPr>
          <w:rFonts w:ascii="Century Gothic" w:eastAsia="Century Gothic" w:hAnsi="Century Gothic" w:cs="Century Gothic"/>
          <w:sz w:val="20"/>
          <w:szCs w:val="20"/>
        </w:rPr>
        <w:t>Accessibility - The Arts for Everyone</w:t>
      </w:r>
    </w:p>
    <w:p w14:paraId="74DB3506" w14:textId="77777777" w:rsidR="00C53A2D" w:rsidRDefault="00000000">
      <w:pPr>
        <w:rPr>
          <w:rFonts w:ascii="Century Gothic" w:eastAsia="Century Gothic" w:hAnsi="Century Gothic" w:cs="Century Gothic"/>
          <w:sz w:val="20"/>
          <w:szCs w:val="20"/>
        </w:rPr>
      </w:pPr>
      <w:r>
        <w:rPr>
          <w:sz w:val="20"/>
          <w:szCs w:val="20"/>
        </w:rPr>
        <w:t>Page 7</w:t>
      </w:r>
      <w:r>
        <w:rPr>
          <w:sz w:val="20"/>
          <w:szCs w:val="20"/>
        </w:rPr>
        <w:tab/>
      </w:r>
      <w:r>
        <w:rPr>
          <w:sz w:val="20"/>
          <w:szCs w:val="20"/>
        </w:rPr>
        <w:tab/>
      </w:r>
      <w:r>
        <w:rPr>
          <w:rFonts w:ascii="Century Gothic" w:eastAsia="Century Gothic" w:hAnsi="Century Gothic" w:cs="Century Gothic"/>
          <w:sz w:val="20"/>
          <w:szCs w:val="20"/>
        </w:rPr>
        <w:t>Arts NOW Grant Timeline</w:t>
      </w:r>
    </w:p>
    <w:p w14:paraId="74DB3507" w14:textId="77777777" w:rsidR="00C53A2D" w:rsidRDefault="00000000">
      <w:pPr>
        <w:rPr>
          <w:rFonts w:ascii="Century Gothic" w:eastAsia="Century Gothic" w:hAnsi="Century Gothic" w:cs="Century Gothic"/>
          <w:sz w:val="20"/>
          <w:szCs w:val="20"/>
        </w:rPr>
      </w:pPr>
      <w:r>
        <w:rPr>
          <w:sz w:val="20"/>
          <w:szCs w:val="20"/>
        </w:rPr>
        <w:t>Page 8</w:t>
      </w:r>
      <w:r>
        <w:rPr>
          <w:sz w:val="20"/>
          <w:szCs w:val="20"/>
        </w:rPr>
        <w:tab/>
      </w:r>
      <w:r>
        <w:rPr>
          <w:sz w:val="20"/>
          <w:szCs w:val="20"/>
        </w:rPr>
        <w:tab/>
      </w:r>
      <w:r>
        <w:rPr>
          <w:rFonts w:ascii="Century Gothic" w:eastAsia="Century Gothic" w:hAnsi="Century Gothic" w:cs="Century Gothic"/>
          <w:sz w:val="20"/>
          <w:szCs w:val="20"/>
        </w:rPr>
        <w:t xml:space="preserve">Terms and Grant Identification </w:t>
      </w:r>
    </w:p>
    <w:p w14:paraId="74DB3508" w14:textId="77777777" w:rsidR="00C53A2D" w:rsidRDefault="00000000">
      <w:pPr>
        <w:rPr>
          <w:rFonts w:ascii="Century Gothic" w:eastAsia="Century Gothic" w:hAnsi="Century Gothic" w:cs="Century Gothic"/>
          <w:sz w:val="20"/>
          <w:szCs w:val="20"/>
        </w:rPr>
      </w:pPr>
      <w:r>
        <w:rPr>
          <w:sz w:val="20"/>
          <w:szCs w:val="20"/>
        </w:rPr>
        <w:t>Page 9</w:t>
      </w:r>
      <w:r>
        <w:rPr>
          <w:sz w:val="20"/>
          <w:szCs w:val="20"/>
        </w:rPr>
        <w:tab/>
      </w:r>
      <w:r>
        <w:rPr>
          <w:sz w:val="20"/>
          <w:szCs w:val="20"/>
        </w:rPr>
        <w:tab/>
      </w:r>
      <w:r>
        <w:rPr>
          <w:rFonts w:ascii="Century Gothic" w:eastAsia="Century Gothic" w:hAnsi="Century Gothic" w:cs="Century Gothic"/>
          <w:sz w:val="20"/>
          <w:szCs w:val="20"/>
        </w:rPr>
        <w:t>Grant Application Information</w:t>
      </w:r>
    </w:p>
    <w:p w14:paraId="74DB3509" w14:textId="77777777" w:rsidR="00C53A2D" w:rsidRDefault="00000000">
      <w:pPr>
        <w:rPr>
          <w:rFonts w:ascii="Century Gothic" w:eastAsia="Century Gothic" w:hAnsi="Century Gothic" w:cs="Century Gothic"/>
          <w:sz w:val="20"/>
          <w:szCs w:val="20"/>
        </w:rPr>
      </w:pPr>
      <w:r>
        <w:rPr>
          <w:sz w:val="20"/>
          <w:szCs w:val="20"/>
        </w:rPr>
        <w:t>Page 12</w:t>
      </w:r>
      <w:r>
        <w:rPr>
          <w:sz w:val="20"/>
          <w:szCs w:val="20"/>
        </w:rPr>
        <w:tab/>
      </w:r>
      <w:r>
        <w:rPr>
          <w:rFonts w:ascii="Century Gothic" w:eastAsia="Century Gothic" w:hAnsi="Century Gothic" w:cs="Century Gothic"/>
          <w:sz w:val="20"/>
          <w:szCs w:val="20"/>
        </w:rPr>
        <w:t>Sharing Your Grant News</w:t>
      </w:r>
    </w:p>
    <w:p w14:paraId="74DB350A" w14:textId="77777777" w:rsidR="00C53A2D" w:rsidRDefault="00000000">
      <w:pPr>
        <w:rPr>
          <w:sz w:val="20"/>
          <w:szCs w:val="20"/>
        </w:rPr>
      </w:pPr>
      <w:r>
        <w:rPr>
          <w:sz w:val="20"/>
          <w:szCs w:val="20"/>
        </w:rPr>
        <w:t>Page 14</w:t>
      </w:r>
      <w:r>
        <w:rPr>
          <w:sz w:val="20"/>
          <w:szCs w:val="20"/>
        </w:rPr>
        <w:tab/>
      </w:r>
      <w:r>
        <w:rPr>
          <w:rFonts w:ascii="Century Gothic" w:eastAsia="Century Gothic" w:hAnsi="Century Gothic" w:cs="Century Gothic"/>
          <w:sz w:val="20"/>
          <w:szCs w:val="20"/>
        </w:rPr>
        <w:t>Complaints and Appeals Procedure</w:t>
      </w:r>
    </w:p>
    <w:p w14:paraId="74DB350B" w14:textId="77777777" w:rsidR="00C53A2D" w:rsidRDefault="00000000">
      <w:pPr>
        <w:rPr>
          <w:rFonts w:ascii="Century Gothic" w:eastAsia="Century Gothic" w:hAnsi="Century Gothic" w:cs="Century Gothic"/>
          <w:sz w:val="20"/>
          <w:szCs w:val="20"/>
        </w:rPr>
      </w:pPr>
      <w:r>
        <w:rPr>
          <w:sz w:val="20"/>
          <w:szCs w:val="20"/>
        </w:rPr>
        <w:t>Page 17</w:t>
      </w:r>
      <w:r>
        <w:rPr>
          <w:sz w:val="20"/>
          <w:szCs w:val="20"/>
        </w:rPr>
        <w:tab/>
      </w:r>
      <w:r>
        <w:rPr>
          <w:rFonts w:ascii="Century Gothic" w:eastAsia="Century Gothic" w:hAnsi="Century Gothic" w:cs="Century Gothic"/>
          <w:sz w:val="20"/>
          <w:szCs w:val="20"/>
        </w:rPr>
        <w:t>Lobby, Disbarment, Suspension</w:t>
      </w:r>
    </w:p>
    <w:p w14:paraId="74DB350C" w14:textId="77777777" w:rsidR="00C53A2D" w:rsidRDefault="00000000">
      <w:pPr>
        <w:rPr>
          <w:rFonts w:ascii="Century Gothic" w:eastAsia="Century Gothic" w:hAnsi="Century Gothic" w:cs="Century Gothic"/>
          <w:sz w:val="20"/>
          <w:szCs w:val="20"/>
        </w:rPr>
      </w:pPr>
      <w:r>
        <w:rPr>
          <w:sz w:val="20"/>
          <w:szCs w:val="20"/>
        </w:rPr>
        <w:t>Page 20</w:t>
      </w:r>
      <w:r>
        <w:rPr>
          <w:sz w:val="20"/>
          <w:szCs w:val="20"/>
        </w:rPr>
        <w:tab/>
      </w:r>
      <w:r>
        <w:rPr>
          <w:rFonts w:ascii="Century Gothic" w:eastAsia="Century Gothic" w:hAnsi="Century Gothic" w:cs="Century Gothic"/>
          <w:sz w:val="20"/>
          <w:szCs w:val="20"/>
        </w:rPr>
        <w:t>Grant Management</w:t>
      </w:r>
    </w:p>
    <w:p w14:paraId="74DB350D" w14:textId="77777777" w:rsidR="00C53A2D" w:rsidRDefault="00000000">
      <w:pPr>
        <w:rPr>
          <w:rFonts w:ascii="Century Gothic" w:eastAsia="Century Gothic" w:hAnsi="Century Gothic" w:cs="Century Gothic"/>
          <w:sz w:val="20"/>
          <w:szCs w:val="20"/>
        </w:rPr>
      </w:pPr>
      <w:r>
        <w:rPr>
          <w:sz w:val="20"/>
          <w:szCs w:val="20"/>
        </w:rPr>
        <w:t>Page 25</w:t>
      </w:r>
      <w:r>
        <w:rPr>
          <w:sz w:val="20"/>
          <w:szCs w:val="20"/>
        </w:rPr>
        <w:tab/>
      </w:r>
      <w:r>
        <w:rPr>
          <w:rFonts w:ascii="Century Gothic" w:eastAsia="Century Gothic" w:hAnsi="Century Gothic" w:cs="Century Gothic"/>
          <w:sz w:val="20"/>
          <w:szCs w:val="20"/>
        </w:rPr>
        <w:t>Budget, Amendments, Payment Schedules, Expenditure Reports</w:t>
      </w:r>
    </w:p>
    <w:p w14:paraId="74DB350E" w14:textId="77777777" w:rsidR="00C53A2D" w:rsidRDefault="00000000">
      <w:pPr>
        <w:rPr>
          <w:rFonts w:ascii="Century Gothic" w:eastAsia="Century Gothic" w:hAnsi="Century Gothic" w:cs="Century Gothic"/>
          <w:sz w:val="20"/>
          <w:szCs w:val="20"/>
        </w:rPr>
      </w:pPr>
      <w:r>
        <w:rPr>
          <w:sz w:val="20"/>
          <w:szCs w:val="20"/>
        </w:rPr>
        <w:t>Page 32</w:t>
      </w:r>
      <w:r>
        <w:rPr>
          <w:sz w:val="20"/>
          <w:szCs w:val="20"/>
        </w:rPr>
        <w:tab/>
      </w:r>
      <w:r>
        <w:rPr>
          <w:rFonts w:ascii="Century Gothic" w:eastAsia="Century Gothic" w:hAnsi="Century Gothic" w:cs="Century Gothic"/>
          <w:sz w:val="20"/>
          <w:szCs w:val="20"/>
        </w:rPr>
        <w:t>Records Retention</w:t>
      </w:r>
    </w:p>
    <w:p w14:paraId="74DB350F" w14:textId="77777777" w:rsidR="00C53A2D" w:rsidRDefault="00000000">
      <w:pPr>
        <w:rPr>
          <w:rFonts w:ascii="Century Gothic" w:eastAsia="Century Gothic" w:hAnsi="Century Gothic" w:cs="Century Gothic"/>
          <w:sz w:val="20"/>
          <w:szCs w:val="20"/>
        </w:rPr>
      </w:pPr>
      <w:r>
        <w:rPr>
          <w:sz w:val="20"/>
          <w:szCs w:val="20"/>
        </w:rPr>
        <w:t xml:space="preserve">Page 30 </w:t>
      </w:r>
      <w:r>
        <w:rPr>
          <w:sz w:val="20"/>
          <w:szCs w:val="20"/>
        </w:rPr>
        <w:tab/>
      </w:r>
      <w:r>
        <w:rPr>
          <w:rFonts w:ascii="Century Gothic" w:eastAsia="Century Gothic" w:hAnsi="Century Gothic" w:cs="Century Gothic"/>
          <w:sz w:val="20"/>
          <w:szCs w:val="20"/>
        </w:rPr>
        <w:t>Accessibility Policy</w:t>
      </w:r>
    </w:p>
    <w:p w14:paraId="74DB3510" w14:textId="77777777" w:rsidR="00C53A2D" w:rsidRDefault="00000000">
      <w:pPr>
        <w:rPr>
          <w:rFonts w:ascii="Century Gothic" w:eastAsia="Century Gothic" w:hAnsi="Century Gothic" w:cs="Century Gothic"/>
          <w:sz w:val="20"/>
          <w:szCs w:val="20"/>
        </w:rPr>
      </w:pPr>
      <w:r>
        <w:rPr>
          <w:sz w:val="20"/>
          <w:szCs w:val="20"/>
        </w:rPr>
        <w:t>Page 38</w:t>
      </w:r>
      <w:r>
        <w:rPr>
          <w:sz w:val="20"/>
          <w:szCs w:val="20"/>
        </w:rPr>
        <w:tab/>
      </w:r>
      <w:r>
        <w:rPr>
          <w:rFonts w:ascii="Century Gothic" w:eastAsia="Century Gothic" w:hAnsi="Century Gothic" w:cs="Century Gothic"/>
          <w:sz w:val="20"/>
          <w:szCs w:val="20"/>
        </w:rPr>
        <w:t>Appendix A - Financial Management</w:t>
      </w:r>
    </w:p>
    <w:p w14:paraId="74DB3511" w14:textId="77777777" w:rsidR="00C53A2D" w:rsidRDefault="00000000">
      <w:pPr>
        <w:rPr>
          <w:rFonts w:ascii="Century Gothic" w:eastAsia="Century Gothic" w:hAnsi="Century Gothic" w:cs="Century Gothic"/>
          <w:sz w:val="20"/>
          <w:szCs w:val="20"/>
        </w:rPr>
      </w:pPr>
      <w:r>
        <w:rPr>
          <w:sz w:val="20"/>
          <w:szCs w:val="20"/>
        </w:rPr>
        <w:t>Page 40</w:t>
      </w:r>
      <w:r>
        <w:rPr>
          <w:sz w:val="20"/>
          <w:szCs w:val="20"/>
        </w:rPr>
        <w:tab/>
      </w:r>
      <w:r>
        <w:rPr>
          <w:rFonts w:ascii="Century Gothic" w:eastAsia="Century Gothic" w:hAnsi="Century Gothic" w:cs="Century Gothic"/>
          <w:sz w:val="20"/>
          <w:szCs w:val="20"/>
        </w:rPr>
        <w:t>Appendix B - Procurement Standards</w:t>
      </w:r>
    </w:p>
    <w:p w14:paraId="74DB3512" w14:textId="77777777" w:rsidR="00C53A2D" w:rsidRDefault="00000000">
      <w:pPr>
        <w:rPr>
          <w:rFonts w:ascii="Century Gothic" w:eastAsia="Century Gothic" w:hAnsi="Century Gothic" w:cs="Century Gothic"/>
          <w:sz w:val="20"/>
          <w:szCs w:val="20"/>
        </w:rPr>
      </w:pPr>
      <w:r>
        <w:rPr>
          <w:sz w:val="20"/>
          <w:szCs w:val="20"/>
        </w:rPr>
        <w:t>Page 50</w:t>
      </w:r>
      <w:r>
        <w:rPr>
          <w:sz w:val="20"/>
          <w:szCs w:val="20"/>
        </w:rPr>
        <w:tab/>
      </w:r>
      <w:r>
        <w:rPr>
          <w:rFonts w:ascii="Century Gothic" w:eastAsia="Century Gothic" w:hAnsi="Century Gothic" w:cs="Century Gothic"/>
          <w:sz w:val="20"/>
          <w:szCs w:val="20"/>
        </w:rPr>
        <w:t>Appendix C - Equipment Definitions</w:t>
      </w:r>
    </w:p>
    <w:p w14:paraId="74DB3513" w14:textId="77777777" w:rsidR="00C53A2D" w:rsidRDefault="00000000">
      <w:pPr>
        <w:rPr>
          <w:rFonts w:ascii="Century Gothic" w:eastAsia="Century Gothic" w:hAnsi="Century Gothic" w:cs="Century Gothic"/>
          <w:sz w:val="20"/>
          <w:szCs w:val="20"/>
        </w:rPr>
      </w:pPr>
      <w:r>
        <w:rPr>
          <w:sz w:val="20"/>
          <w:szCs w:val="20"/>
        </w:rPr>
        <w:t>Page 55</w:t>
      </w:r>
      <w:r>
        <w:rPr>
          <w:sz w:val="20"/>
          <w:szCs w:val="20"/>
        </w:rPr>
        <w:tab/>
      </w:r>
      <w:r>
        <w:rPr>
          <w:rFonts w:ascii="Century Gothic" w:eastAsia="Century Gothic" w:hAnsi="Century Gothic" w:cs="Century Gothic"/>
          <w:sz w:val="20"/>
          <w:szCs w:val="20"/>
        </w:rPr>
        <w:t>Appendix D - Use of Grant Funds for Attendance at Conferences and Meetings</w:t>
      </w:r>
    </w:p>
    <w:p w14:paraId="74DB3514" w14:textId="77777777" w:rsidR="00C53A2D" w:rsidRDefault="00C53A2D">
      <w:pPr>
        <w:rPr>
          <w:sz w:val="20"/>
          <w:szCs w:val="20"/>
        </w:rPr>
      </w:pPr>
    </w:p>
    <w:p w14:paraId="74DB3515" w14:textId="77777777" w:rsidR="00C53A2D" w:rsidRDefault="00000000">
      <w:pPr>
        <w:rPr>
          <w:i/>
          <w:sz w:val="20"/>
          <w:szCs w:val="20"/>
        </w:rPr>
      </w:pPr>
      <w:r>
        <w:rPr>
          <w:i/>
          <w:sz w:val="20"/>
          <w:szCs w:val="20"/>
        </w:rPr>
        <w:t xml:space="preserve">This document has also been formatted with a table of contents feature. </w:t>
      </w:r>
    </w:p>
    <w:p w14:paraId="74DB3516" w14:textId="77777777" w:rsidR="00C53A2D" w:rsidRDefault="00C53A2D">
      <w:pPr>
        <w:rPr>
          <w:rFonts w:ascii="Century Gothic" w:eastAsia="Century Gothic" w:hAnsi="Century Gothic" w:cs="Century Gothic"/>
          <w:sz w:val="20"/>
          <w:szCs w:val="20"/>
        </w:rPr>
      </w:pPr>
    </w:p>
    <w:p w14:paraId="74DB3517" w14:textId="77777777" w:rsidR="00C53A2D" w:rsidRDefault="00000000">
      <w:pPr>
        <w:widowControl/>
        <w:spacing w:after="160" w:line="259" w:lineRule="auto"/>
        <w:rPr>
          <w:rFonts w:ascii="Century Gothic" w:eastAsia="Century Gothic" w:hAnsi="Century Gothic" w:cs="Century Gothic"/>
          <w:color w:val="000000"/>
          <w:sz w:val="20"/>
          <w:szCs w:val="20"/>
        </w:rPr>
      </w:pPr>
      <w:r>
        <w:br w:type="page"/>
      </w:r>
    </w:p>
    <w:p w14:paraId="74DB3518" w14:textId="77777777" w:rsidR="00C53A2D" w:rsidRDefault="00000000">
      <w:pPr>
        <w:pStyle w:val="Heading1"/>
      </w:pPr>
      <w:r>
        <w:lastRenderedPageBreak/>
        <w:t>Sources of Information</w:t>
      </w:r>
    </w:p>
    <w:p w14:paraId="74DB3519"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EDGAR (Education Department General Administrative Regulations): 2 CFR Parts 180, 200, 3474,3485, and 34 CFR Parts 75, 76, 77, 79, 81, 82, 84, 85, 86, 97, 98, 99. Please refer to </w:t>
      </w:r>
      <w:hyperlink r:id="rId16">
        <w:r>
          <w:rPr>
            <w:rFonts w:ascii="Century Gothic" w:eastAsia="Century Gothic" w:hAnsi="Century Gothic" w:cs="Century Gothic"/>
            <w:color w:val="0563C1"/>
            <w:u w:val="single"/>
          </w:rPr>
          <w:t>the U. S. Education Department General Administrative Regulations (EDGAR)</w:t>
        </w:r>
      </w:hyperlink>
      <w:r>
        <w:rPr>
          <w:rFonts w:ascii="Century Gothic" w:eastAsia="Century Gothic" w:hAnsi="Century Gothic" w:cs="Century Gothic"/>
          <w:color w:val="000000"/>
        </w:rPr>
        <w:t xml:space="preserve">. </w:t>
      </w:r>
    </w:p>
    <w:p w14:paraId="74DB351A"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The latest version of the </w:t>
      </w:r>
      <w:hyperlink r:id="rId17">
        <w:r>
          <w:rPr>
            <w:rFonts w:ascii="Century Gothic" w:eastAsia="Century Gothic" w:hAnsi="Century Gothic" w:cs="Century Gothic"/>
            <w:color w:val="0563C1"/>
            <w:u w:val="single"/>
          </w:rPr>
          <w:t>Code of Federal Regulations</w:t>
        </w:r>
      </w:hyperlink>
      <w:r>
        <w:rPr>
          <w:rFonts w:ascii="Century Gothic" w:eastAsia="Century Gothic" w:hAnsi="Century Gothic" w:cs="Century Gothic"/>
          <w:color w:val="000000"/>
        </w:rPr>
        <w:t xml:space="preserve"> (CFR) can be found online. Once there, </w:t>
      </w:r>
      <w:r>
        <w:rPr>
          <w:rFonts w:ascii="Century Gothic" w:eastAsia="Century Gothic" w:hAnsi="Century Gothic" w:cs="Century Gothic"/>
        </w:rPr>
        <w:t>refer to</w:t>
      </w:r>
      <w:r>
        <w:rPr>
          <w:rFonts w:ascii="Century Gothic" w:eastAsia="Century Gothic" w:hAnsi="Century Gothic" w:cs="Century Gothic"/>
          <w:color w:val="000000"/>
        </w:rPr>
        <w:t xml:space="preserve"> Title 34 for the U. S. Department of Education or appropriate title for the grant program of other Federal agencies and then click onto the most recent year.</w:t>
      </w:r>
    </w:p>
    <w:p w14:paraId="74DB351B"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The </w:t>
      </w:r>
      <w:hyperlink r:id="rId18">
        <w:r>
          <w:rPr>
            <w:rFonts w:ascii="Century Gothic" w:eastAsia="Century Gothic" w:hAnsi="Century Gothic" w:cs="Century Gothic"/>
            <w:color w:val="0563C1"/>
            <w:u w:val="single"/>
          </w:rPr>
          <w:t>Catalog of Federal Domestic Assistance (CFDA)</w:t>
        </w:r>
      </w:hyperlink>
      <w:r>
        <w:rPr>
          <w:rFonts w:ascii="Century Gothic" w:eastAsia="Century Gothic" w:hAnsi="Century Gothic" w:cs="Century Gothic"/>
          <w:color w:val="000000"/>
        </w:rPr>
        <w:t xml:space="preserve"> can also be found online. </w:t>
      </w:r>
    </w:p>
    <w:p w14:paraId="74DB351C" w14:textId="77777777" w:rsidR="00C53A2D" w:rsidRDefault="00000000">
      <w:pPr>
        <w:pBdr>
          <w:top w:val="nil"/>
          <w:left w:val="nil"/>
          <w:bottom w:val="nil"/>
          <w:right w:val="nil"/>
          <w:between w:val="nil"/>
        </w:pBdr>
        <w:rPr>
          <w:rFonts w:ascii="Century Gothic" w:eastAsia="Century Gothic" w:hAnsi="Century Gothic" w:cs="Century Gothic"/>
          <w:color w:val="000000"/>
        </w:rPr>
      </w:pPr>
      <w:hyperlink r:id="rId19">
        <w:r>
          <w:rPr>
            <w:rFonts w:ascii="Century Gothic" w:eastAsia="Century Gothic" w:hAnsi="Century Gothic" w:cs="Century Gothic"/>
            <w:color w:val="0563C1"/>
            <w:u w:val="single"/>
          </w:rPr>
          <w:t>Program Budgeting, Accounting, and Reporting System for Nebraska School Districts, Users’ Manua</w:t>
        </w:r>
      </w:hyperlink>
      <w:r>
        <w:rPr>
          <w:rFonts w:ascii="Century Gothic" w:eastAsia="Century Gothic" w:hAnsi="Century Gothic" w:cs="Century Gothic"/>
          <w:color w:val="000000"/>
        </w:rPr>
        <w:t xml:space="preserve">l, Nebraska Department of Education is revised annually. </w:t>
      </w:r>
    </w:p>
    <w:p w14:paraId="74DB351D"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restricted indirect cost rates are available at the </w:t>
      </w:r>
      <w:hyperlink r:id="rId20">
        <w:r>
          <w:rPr>
            <w:rFonts w:ascii="Century Gothic" w:eastAsia="Century Gothic" w:hAnsi="Century Gothic" w:cs="Century Gothic"/>
            <w:color w:val="1155CC"/>
            <w:u w:val="single"/>
          </w:rPr>
          <w:t>NDE Indirect Cost Rate Look Up</w:t>
        </w:r>
      </w:hyperlink>
      <w:r>
        <w:rPr>
          <w:rFonts w:ascii="Century Gothic" w:eastAsia="Century Gothic" w:hAnsi="Century Gothic" w:cs="Century Gothic"/>
          <w:color w:val="000000"/>
        </w:rPr>
        <w:t xml:space="preserve">. </w:t>
      </w:r>
    </w:p>
    <w:p w14:paraId="74DB351E" w14:textId="77777777" w:rsidR="00C53A2D" w:rsidRDefault="00C53A2D">
      <w:pPr>
        <w:rPr>
          <w:rFonts w:ascii="Century Gothic" w:eastAsia="Century Gothic" w:hAnsi="Century Gothic" w:cs="Century Gothic"/>
          <w:color w:val="000000"/>
          <w:sz w:val="20"/>
          <w:szCs w:val="20"/>
        </w:rPr>
      </w:pPr>
    </w:p>
    <w:p w14:paraId="74DB351F" w14:textId="77777777" w:rsidR="00C53A2D" w:rsidRDefault="00000000">
      <w:pPr>
        <w:pStyle w:val="Heading1"/>
      </w:pPr>
      <w:r>
        <w:t>Introduction</w:t>
      </w:r>
    </w:p>
    <w:p w14:paraId="74DB3520" w14:textId="77777777" w:rsidR="00C53A2D"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rPr>
        <w:t>The purpose of this guidance for Arts NOW Grants is to:</w:t>
      </w:r>
    </w:p>
    <w:p w14:paraId="74DB3521"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22" w14:textId="77777777" w:rsidR="00C53A2D" w:rsidRDefault="00000000">
      <w:pPr>
        <w:numPr>
          <w:ilvl w:val="0"/>
          <w:numId w:val="14"/>
        </w:numPr>
        <w:pBdr>
          <w:top w:val="nil"/>
          <w:left w:val="nil"/>
          <w:bottom w:val="nil"/>
          <w:right w:val="nil"/>
          <w:between w:val="nil"/>
        </w:pBdr>
      </w:pPr>
      <w:r>
        <w:rPr>
          <w:rFonts w:ascii="Century Gothic" w:eastAsia="Century Gothic" w:hAnsi="Century Gothic" w:cs="Century Gothic"/>
          <w:color w:val="000000"/>
        </w:rPr>
        <w:t xml:space="preserve">provide information on the policies governing the Arts NOW Grant awarded by the Nebraska Department of Education, </w:t>
      </w:r>
    </w:p>
    <w:p w14:paraId="74DB3523" w14:textId="77777777" w:rsidR="00C53A2D" w:rsidRDefault="00000000">
      <w:pPr>
        <w:numPr>
          <w:ilvl w:val="0"/>
          <w:numId w:val="14"/>
        </w:numPr>
        <w:pBdr>
          <w:top w:val="nil"/>
          <w:left w:val="nil"/>
          <w:bottom w:val="nil"/>
          <w:right w:val="nil"/>
          <w:between w:val="nil"/>
        </w:pBdr>
      </w:pPr>
      <w:r>
        <w:rPr>
          <w:rFonts w:ascii="Century Gothic" w:eastAsia="Century Gothic" w:hAnsi="Century Gothic" w:cs="Century Gothic"/>
          <w:color w:val="000000"/>
        </w:rPr>
        <w:t>communicate the procedures and guidelines;</w:t>
      </w:r>
    </w:p>
    <w:p w14:paraId="74DB3524" w14:textId="77777777" w:rsidR="00C53A2D" w:rsidRDefault="00000000">
      <w:pPr>
        <w:numPr>
          <w:ilvl w:val="0"/>
          <w:numId w:val="14"/>
        </w:numPr>
        <w:pBdr>
          <w:top w:val="nil"/>
          <w:left w:val="nil"/>
          <w:bottom w:val="nil"/>
          <w:right w:val="nil"/>
          <w:between w:val="nil"/>
        </w:pBdr>
      </w:pPr>
      <w:r>
        <w:rPr>
          <w:rFonts w:ascii="Century Gothic" w:eastAsia="Century Gothic" w:hAnsi="Century Gothic" w:cs="Century Gothic"/>
          <w:color w:val="000000"/>
        </w:rPr>
        <w:t>ensure sound accounting practices; and</w:t>
      </w:r>
    </w:p>
    <w:p w14:paraId="74DB3525" w14:textId="77777777" w:rsidR="00C53A2D" w:rsidRDefault="00000000">
      <w:pPr>
        <w:numPr>
          <w:ilvl w:val="0"/>
          <w:numId w:val="14"/>
        </w:numPr>
        <w:pBdr>
          <w:top w:val="nil"/>
          <w:left w:val="nil"/>
          <w:bottom w:val="nil"/>
          <w:right w:val="nil"/>
          <w:between w:val="nil"/>
        </w:pBdr>
      </w:pPr>
      <w:r>
        <w:rPr>
          <w:rFonts w:ascii="Century Gothic" w:eastAsia="Century Gothic" w:hAnsi="Century Gothic" w:cs="Century Gothic"/>
          <w:color w:val="000000"/>
        </w:rPr>
        <w:t>provide consistency throughout the Department in the administration of all State and Federal grants.</w:t>
      </w:r>
    </w:p>
    <w:p w14:paraId="74DB3526"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27"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guidance and requirements are identified as applicable to grants funded by the </w:t>
      </w:r>
      <w:r>
        <w:rPr>
          <w:rFonts w:ascii="Century Gothic" w:eastAsia="Century Gothic" w:hAnsi="Century Gothic" w:cs="Century Gothic"/>
        </w:rPr>
        <w:t>S</w:t>
      </w:r>
      <w:r>
        <w:rPr>
          <w:rFonts w:ascii="Century Gothic" w:eastAsia="Century Gothic" w:hAnsi="Century Gothic" w:cs="Century Gothic"/>
          <w:color w:val="000000"/>
        </w:rPr>
        <w:t xml:space="preserve">tate where they differ from </w:t>
      </w:r>
      <w:r>
        <w:rPr>
          <w:rFonts w:ascii="Century Gothic" w:eastAsia="Century Gothic" w:hAnsi="Century Gothic" w:cs="Century Gothic"/>
        </w:rPr>
        <w:t>F</w:t>
      </w:r>
      <w:r>
        <w:rPr>
          <w:rFonts w:ascii="Century Gothic" w:eastAsia="Century Gothic" w:hAnsi="Century Gothic" w:cs="Century Gothic"/>
          <w:color w:val="000000"/>
        </w:rPr>
        <w:t xml:space="preserve">ederal grants. Since regulations and guidance apply to both the </w:t>
      </w:r>
      <w:r>
        <w:rPr>
          <w:rFonts w:ascii="Century Gothic" w:eastAsia="Century Gothic" w:hAnsi="Century Gothic" w:cs="Century Gothic"/>
        </w:rPr>
        <w:t>S</w:t>
      </w:r>
      <w:r>
        <w:rPr>
          <w:rFonts w:ascii="Century Gothic" w:eastAsia="Century Gothic" w:hAnsi="Century Gothic" w:cs="Century Gothic"/>
          <w:color w:val="000000"/>
        </w:rPr>
        <w:t xml:space="preserve">tate (the Department of Education) and to the agencies or organizations that receive grants from the </w:t>
      </w:r>
      <w:r>
        <w:rPr>
          <w:rFonts w:ascii="Century Gothic" w:eastAsia="Century Gothic" w:hAnsi="Century Gothic" w:cs="Century Gothic"/>
        </w:rPr>
        <w:t>S</w:t>
      </w:r>
      <w:r>
        <w:rPr>
          <w:rFonts w:ascii="Century Gothic" w:eastAsia="Century Gothic" w:hAnsi="Century Gothic" w:cs="Century Gothic"/>
          <w:color w:val="000000"/>
        </w:rPr>
        <w:t>tate, there are a number of descriptors used that can be confusing (i.e., grantee, subgrantee, recipient and subrecipient, etc.). To maintain some consistency, this guidance will use the term “grant recipient” or “grantee”, whenever possible to mean the agency that receives a grant from the Nebraska Department of Education.</w:t>
      </w:r>
    </w:p>
    <w:p w14:paraId="74DB3528" w14:textId="77777777" w:rsidR="00C53A2D" w:rsidRDefault="00C53A2D">
      <w:pPr>
        <w:rPr>
          <w:rFonts w:ascii="Century Gothic" w:eastAsia="Century Gothic" w:hAnsi="Century Gothic" w:cs="Century Gothic"/>
          <w:color w:val="000000"/>
          <w:sz w:val="20"/>
          <w:szCs w:val="20"/>
        </w:rPr>
      </w:pPr>
    </w:p>
    <w:p w14:paraId="74DB3529"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This grant award guidance has been collected specifically for the Arts NOW Grants. For complete grant document guidance from the Nebraska Department of Education please refer to the </w:t>
      </w:r>
      <w:hyperlink r:id="rId21">
        <w:r>
          <w:rPr>
            <w:rFonts w:ascii="Century Gothic" w:eastAsia="Century Gothic" w:hAnsi="Century Gothic" w:cs="Century Gothic"/>
            <w:color w:val="1155CC"/>
            <w:u w:val="single"/>
          </w:rPr>
          <w:t>NDE Grant Management Requirements and Guidance</w:t>
        </w:r>
      </w:hyperlink>
      <w:r>
        <w:rPr>
          <w:rFonts w:ascii="Century Gothic" w:eastAsia="Century Gothic" w:hAnsi="Century Gothic" w:cs="Century Gothic"/>
          <w:color w:val="000000"/>
        </w:rPr>
        <w:t xml:space="preserve">. Complete </w:t>
      </w:r>
      <w:r>
        <w:rPr>
          <w:rFonts w:ascii="Century Gothic" w:eastAsia="Century Gothic" w:hAnsi="Century Gothic" w:cs="Century Gothic"/>
        </w:rPr>
        <w:t xml:space="preserve">Information on all NDE Grant administration is available on the </w:t>
      </w:r>
      <w:hyperlink r:id="rId22">
        <w:r>
          <w:rPr>
            <w:rFonts w:ascii="Century Gothic" w:eastAsia="Century Gothic" w:hAnsi="Century Gothic" w:cs="Century Gothic"/>
            <w:color w:val="1155CC"/>
            <w:u w:val="single"/>
          </w:rPr>
          <w:t>NDE Budget and Grants Management</w:t>
        </w:r>
      </w:hyperlink>
      <w:r>
        <w:rPr>
          <w:rFonts w:ascii="Century Gothic" w:eastAsia="Century Gothic" w:hAnsi="Century Gothic" w:cs="Century Gothic"/>
        </w:rPr>
        <w:t xml:space="preserve"> website. </w:t>
      </w:r>
    </w:p>
    <w:p w14:paraId="74DB352A"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2B" w14:textId="77777777" w:rsidR="00C53A2D" w:rsidRDefault="00000000">
      <w:pPr>
        <w:pStyle w:val="Heading2"/>
      </w:pPr>
      <w:r>
        <w:t>Contract and Legal Obligations</w:t>
      </w:r>
    </w:p>
    <w:p w14:paraId="74DB352C"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This Grant Award Packet contains your school district’s obligations for grant funding from the NDE. The award email, grant acceptance form, and fina</w:t>
      </w:r>
      <w:r>
        <w:rPr>
          <w:rFonts w:ascii="Century Gothic" w:eastAsia="Century Gothic" w:hAnsi="Century Gothic" w:cs="Century Gothic"/>
        </w:rPr>
        <w:t>ncial report and narrative</w:t>
      </w:r>
      <w:r>
        <w:rPr>
          <w:rFonts w:ascii="Century Gothic" w:eastAsia="Century Gothic" w:hAnsi="Century Gothic" w:cs="Century Gothic"/>
          <w:color w:val="000000"/>
        </w:rPr>
        <w:t xml:space="preserve"> report also contain your district’s requirements. </w:t>
      </w:r>
    </w:p>
    <w:p w14:paraId="74DB352D"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Your award email contains information about acceptance of award and grant funding parameters. The Terms and Assurances contain any </w:t>
      </w:r>
      <w:r>
        <w:rPr>
          <w:rFonts w:ascii="Century Gothic" w:eastAsia="Century Gothic" w:hAnsi="Century Gothic" w:cs="Century Gothic"/>
        </w:rPr>
        <w:t>F</w:t>
      </w:r>
      <w:r>
        <w:rPr>
          <w:rFonts w:ascii="Century Gothic" w:eastAsia="Century Gothic" w:hAnsi="Century Gothic" w:cs="Century Gothic"/>
          <w:color w:val="000000"/>
        </w:rPr>
        <w:t xml:space="preserve">ederal, </w:t>
      </w:r>
      <w:r>
        <w:rPr>
          <w:rFonts w:ascii="Century Gothic" w:eastAsia="Century Gothic" w:hAnsi="Century Gothic" w:cs="Century Gothic"/>
        </w:rPr>
        <w:t>S</w:t>
      </w:r>
      <w:r>
        <w:rPr>
          <w:rFonts w:ascii="Century Gothic" w:eastAsia="Century Gothic" w:hAnsi="Century Gothic" w:cs="Century Gothic"/>
          <w:color w:val="000000"/>
        </w:rPr>
        <w:t>tate, or local requirements attached to awarded funding. The fin</w:t>
      </w:r>
      <w:r>
        <w:rPr>
          <w:rFonts w:ascii="Century Gothic" w:eastAsia="Century Gothic" w:hAnsi="Century Gothic" w:cs="Century Gothic"/>
        </w:rPr>
        <w:t>ancial report and narrative</w:t>
      </w:r>
      <w:r>
        <w:rPr>
          <w:rFonts w:ascii="Century Gothic" w:eastAsia="Century Gothic" w:hAnsi="Century Gothic" w:cs="Century Gothic"/>
          <w:color w:val="000000"/>
        </w:rPr>
        <w:t xml:space="preserve"> report contain required </w:t>
      </w:r>
      <w:r>
        <w:rPr>
          <w:rFonts w:ascii="Century Gothic" w:eastAsia="Century Gothic" w:hAnsi="Century Gothic" w:cs="Century Gothic"/>
          <w:color w:val="000000"/>
        </w:rPr>
        <w:lastRenderedPageBreak/>
        <w:t xml:space="preserve">information on your grant outcomes. This Grant Award Packet repeats many of these provisions. You must acknowledge receipt of this Grant Award Packet as part of your Award Acceptance. </w:t>
      </w:r>
    </w:p>
    <w:p w14:paraId="74DB352E" w14:textId="77777777" w:rsidR="00C53A2D" w:rsidRDefault="00000000">
      <w:pPr>
        <w:pBdr>
          <w:top w:val="nil"/>
          <w:left w:val="nil"/>
          <w:bottom w:val="nil"/>
          <w:right w:val="nil"/>
          <w:between w:val="nil"/>
        </w:pBdr>
        <w:spacing w:before="220"/>
        <w:rPr>
          <w:rFonts w:ascii="Century Gothic" w:eastAsia="Century Gothic" w:hAnsi="Century Gothic" w:cs="Century Gothic"/>
          <w:i/>
        </w:rPr>
      </w:pPr>
      <w:r>
        <w:rPr>
          <w:rFonts w:ascii="Century Gothic" w:eastAsia="Century Gothic" w:hAnsi="Century Gothic" w:cs="Century Gothic"/>
          <w:color w:val="000000"/>
        </w:rPr>
        <w:t xml:space="preserve">Understanding of the Grant Award Packet, Terms and Assurances and required follow-up documents help your district complete a successful grant. </w:t>
      </w:r>
      <w:r>
        <w:rPr>
          <w:rFonts w:ascii="Century Gothic" w:eastAsia="Century Gothic" w:hAnsi="Century Gothic" w:cs="Century Gothic"/>
          <w:i/>
          <w:color w:val="000000"/>
        </w:rPr>
        <w:t>Unfamiliarity with this document is not an acceptable reason for noncompliance with grant regulations and requirements.</w:t>
      </w:r>
    </w:p>
    <w:p w14:paraId="74DB352F" w14:textId="77777777" w:rsidR="00C53A2D" w:rsidRDefault="00C53A2D">
      <w:pPr>
        <w:spacing w:after="200"/>
      </w:pPr>
    </w:p>
    <w:p w14:paraId="74DB3530" w14:textId="77777777" w:rsidR="00C53A2D" w:rsidRDefault="00000000">
      <w:pPr>
        <w:spacing w:after="200"/>
        <w:rPr>
          <w:rFonts w:ascii="Century Gothic" w:eastAsia="Century Gothic" w:hAnsi="Century Gothic" w:cs="Century Gothic"/>
          <w:i/>
        </w:rPr>
      </w:pPr>
      <w:r>
        <w:t>The</w:t>
      </w:r>
      <w:hyperlink r:id="rId23">
        <w:r>
          <w:rPr>
            <w:color w:val="1155CC"/>
            <w:u w:val="single"/>
          </w:rPr>
          <w:t xml:space="preserve"> Arts NOW Grants website</w:t>
        </w:r>
      </w:hyperlink>
      <w:r>
        <w:t xml:space="preserve"> contains all documents for the Arts NOW Grants Program.</w:t>
      </w:r>
      <w:r>
        <w:rPr>
          <w:rFonts w:ascii="Century Gothic" w:eastAsia="Century Gothic" w:hAnsi="Century Gothic" w:cs="Century Gothic"/>
        </w:rPr>
        <w:br/>
      </w:r>
    </w:p>
    <w:p w14:paraId="74DB3531" w14:textId="77777777" w:rsidR="00C53A2D" w:rsidRDefault="00C53A2D">
      <w:pPr>
        <w:pBdr>
          <w:top w:val="nil"/>
          <w:left w:val="nil"/>
          <w:bottom w:val="nil"/>
          <w:right w:val="nil"/>
          <w:between w:val="nil"/>
        </w:pBdr>
        <w:spacing w:before="220"/>
        <w:rPr>
          <w:rFonts w:ascii="Century Gothic" w:eastAsia="Century Gothic" w:hAnsi="Century Gothic" w:cs="Century Gothic"/>
          <w:i/>
        </w:rPr>
      </w:pPr>
    </w:p>
    <w:p w14:paraId="74DB3532"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74DB3533" w14:textId="77777777" w:rsidR="00C53A2D" w:rsidRDefault="00000000">
      <w:pPr>
        <w:widowControl/>
        <w:spacing w:after="160" w:line="259" w:lineRule="auto"/>
        <w:rPr>
          <w:rFonts w:ascii="Century Gothic" w:eastAsia="Century Gothic" w:hAnsi="Century Gothic" w:cs="Century Gothic"/>
          <w:color w:val="000000"/>
          <w:sz w:val="20"/>
          <w:szCs w:val="20"/>
        </w:rPr>
      </w:pPr>
      <w:r>
        <w:br w:type="page"/>
      </w:r>
    </w:p>
    <w:p w14:paraId="74DB3534" w14:textId="77777777" w:rsidR="00C53A2D" w:rsidRDefault="00000000">
      <w:pPr>
        <w:pStyle w:val="Heading1"/>
      </w:pPr>
      <w:r>
        <w:lastRenderedPageBreak/>
        <w:t>Arts NOW Grants Acceptable Use</w:t>
      </w:r>
    </w:p>
    <w:p w14:paraId="74DB3535" w14:textId="77777777" w:rsidR="00C53A2D" w:rsidRDefault="00000000">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Arts NOW Grants focus on arts projects that help Nebraska’s public school districts serving grades K through 12 who promote excellence in arts education while implementing Nebraska’s Fine Arts Standards.  Arts NOW Grant funds are to be used for projects of artistic excellence that help deliver high quality arts education instruction while implementing Nebraska’s Fine Arts Standards. </w:t>
      </w:r>
    </w:p>
    <w:p w14:paraId="74DB3536"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sz w:val="20"/>
          <w:szCs w:val="20"/>
        </w:rPr>
        <w:t xml:space="preserve">Public school districts are invited to consider arts education projects that can be implemented and have demonstrated impact on excellence in arts education instruction. Based on the number of students impacted, public school districts may apply in one of three funding tiers of the Arts NOW grant. Arts NOW Grants projects may be in a single building or in multiple buildings of the school district. Examples of acceptable grant fund use: arts supplies, new sheet music (scores), updating or fixing equipment (instruments, stereos, sound systems, stage lights, stage curtains), acquisition of new equipment (Orff instruments, a pottery wheel, or a scrim). Materials purchased for the grant project may be used past the timeframe of the grant. </w:t>
      </w:r>
      <w:r>
        <w:rPr>
          <w:rFonts w:ascii="Century Gothic" w:eastAsia="Century Gothic" w:hAnsi="Century Gothic" w:cs="Century Gothic"/>
          <w:color w:val="000000"/>
        </w:rPr>
        <w:t xml:space="preserve"> </w:t>
      </w:r>
    </w:p>
    <w:p w14:paraId="74DB3537" w14:textId="77777777" w:rsidR="00C53A2D" w:rsidRDefault="00000000">
      <w:pPr>
        <w:pStyle w:val="Heading1"/>
      </w:pPr>
      <w:r>
        <w:t>Restriction of single item cost</w:t>
      </w:r>
    </w:p>
    <w:p w14:paraId="74DB3538" w14:textId="77777777" w:rsidR="00C53A2D" w:rsidRDefault="00000000">
      <w:pPr>
        <w:pBdr>
          <w:top w:val="nil"/>
          <w:left w:val="nil"/>
          <w:bottom w:val="nil"/>
          <w:right w:val="nil"/>
          <w:between w:val="nil"/>
        </w:pBdr>
        <w:rPr>
          <w:rFonts w:ascii="Times New Roman" w:eastAsia="Times New Roman" w:hAnsi="Times New Roman" w:cs="Times New Roman"/>
          <w:color w:val="000000"/>
        </w:rPr>
      </w:pPr>
      <w:r>
        <w:rPr>
          <w:rFonts w:ascii="Century Gothic" w:eastAsia="Century Gothic" w:hAnsi="Century Gothic" w:cs="Century Gothic"/>
          <w:color w:val="000000"/>
        </w:rPr>
        <w:t xml:space="preserve">No single item </w:t>
      </w:r>
      <w:r>
        <w:rPr>
          <w:rFonts w:ascii="Century Gothic" w:eastAsia="Century Gothic" w:hAnsi="Century Gothic" w:cs="Century Gothic"/>
        </w:rPr>
        <w:t xml:space="preserve">may exceed </w:t>
      </w:r>
      <w:r>
        <w:rPr>
          <w:rFonts w:ascii="Century Gothic" w:eastAsia="Century Gothic" w:hAnsi="Century Gothic" w:cs="Century Gothic"/>
          <w:color w:val="000000"/>
        </w:rPr>
        <w:t xml:space="preserve">$5,000 due to </w:t>
      </w:r>
      <w:r>
        <w:rPr>
          <w:rFonts w:ascii="Century Gothic" w:eastAsia="Century Gothic" w:hAnsi="Century Gothic" w:cs="Century Gothic"/>
          <w:color w:val="000000"/>
          <w:sz w:val="20"/>
          <w:szCs w:val="20"/>
        </w:rPr>
        <w:t> </w:t>
      </w:r>
      <w:hyperlink r:id="rId24">
        <w:r>
          <w:rPr>
            <w:rFonts w:ascii="Century Gothic" w:eastAsia="Century Gothic" w:hAnsi="Century Gothic" w:cs="Century Gothic"/>
            <w:color w:val="0563C1"/>
            <w:sz w:val="20"/>
            <w:szCs w:val="20"/>
            <w:u w:val="single"/>
          </w:rPr>
          <w:t>2 CFR 200, Uniform Administrative Requirements, Cost Principles</w:t>
        </w:r>
      </w:hyperlink>
      <w:r>
        <w:rPr>
          <w:rFonts w:ascii="Century Gothic" w:eastAsia="Century Gothic" w:hAnsi="Century Gothic" w:cs="Century Gothic"/>
          <w:color w:val="000000"/>
          <w:sz w:val="20"/>
          <w:szCs w:val="20"/>
        </w:rPr>
        <w:t>. </w:t>
      </w:r>
    </w:p>
    <w:p w14:paraId="74DB3539" w14:textId="77777777" w:rsidR="00C53A2D" w:rsidRDefault="00000000">
      <w:pPr>
        <w:pStyle w:val="Heading1"/>
      </w:pPr>
      <w:r>
        <w:t>Arts NOW Grants Unacceptable Use</w:t>
      </w:r>
    </w:p>
    <w:p w14:paraId="74DB353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In compliance with </w:t>
      </w:r>
      <w:hyperlink r:id="rId25">
        <w:r>
          <w:rPr>
            <w:rFonts w:ascii="Century Gothic" w:eastAsia="Century Gothic" w:hAnsi="Century Gothic" w:cs="Century Gothic"/>
            <w:color w:val="0563C1"/>
            <w:u w:val="single"/>
          </w:rPr>
          <w:t>§ 200.403 Factors affecting allowability of costs</w:t>
        </w:r>
      </w:hyperlink>
      <w:r>
        <w:rPr>
          <w:rFonts w:ascii="Century Gothic" w:eastAsia="Century Gothic" w:hAnsi="Century Gothic" w:cs="Century Gothic"/>
        </w:rPr>
        <w:t>,</w:t>
      </w:r>
      <w:r>
        <w:rPr>
          <w:rFonts w:ascii="Century Gothic" w:eastAsia="Century Gothic" w:hAnsi="Century Gothic" w:cs="Century Gothic"/>
          <w:color w:val="000000"/>
        </w:rPr>
        <w:t xml:space="preserve"> Arts NOW Grant funds cannot be used for general operating support, payment of salaries or stipends, payment of personal services, payment to a contractor, performance of work, public utility service, travel, rental or purchase of real property, rental of real or personal property, attendance at conferences and meetings, food, or trinkets. </w:t>
      </w:r>
    </w:p>
    <w:p w14:paraId="74DB353B" w14:textId="77777777" w:rsidR="00C53A2D" w:rsidRDefault="00000000">
      <w:pPr>
        <w:pStyle w:val="Heading1"/>
      </w:pPr>
      <w:r>
        <w:t>Accessibility – The Arts for Everybody</w:t>
      </w:r>
    </w:p>
    <w:p w14:paraId="74DB353C"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Nebraska Department of Education and the Nebraska Arts Council require adherence to all federal nondiscrimination laws. Your school district agrees to comply in the grant application and the Award Acceptance. In addition to those </w:t>
      </w:r>
      <w:r>
        <w:rPr>
          <w:rFonts w:ascii="Century Gothic" w:eastAsia="Century Gothic" w:hAnsi="Century Gothic" w:cs="Century Gothic"/>
        </w:rPr>
        <w:t>F</w:t>
      </w:r>
      <w:r>
        <w:rPr>
          <w:rFonts w:ascii="Century Gothic" w:eastAsia="Century Gothic" w:hAnsi="Century Gothic" w:cs="Century Gothic"/>
          <w:color w:val="000000"/>
        </w:rPr>
        <w:t xml:space="preserve">ederal requirements, adherence to Section 504 of the Rehabilitation Act of 1973 is also required. This Act prevents denial of access to any federally funded program or activity for individuals with disabilities.  For more information, please refer to the </w:t>
      </w:r>
      <w:hyperlink r:id="rId26">
        <w:r>
          <w:rPr>
            <w:rFonts w:ascii="Century Gothic" w:eastAsia="Century Gothic" w:hAnsi="Century Gothic" w:cs="Century Gothic"/>
            <w:color w:val="0563C1"/>
            <w:u w:val="single"/>
          </w:rPr>
          <w:t>National Endowment for the Arts’ Design and Accessibility: A Cultural Administrator’s Handbook</w:t>
        </w:r>
      </w:hyperlink>
      <w:r>
        <w:rPr>
          <w:rFonts w:ascii="Century Gothic" w:eastAsia="Century Gothic" w:hAnsi="Century Gothic" w:cs="Century Gothic"/>
          <w:color w:val="000000"/>
        </w:rPr>
        <w:t xml:space="preserve">.  </w:t>
      </w:r>
    </w:p>
    <w:p w14:paraId="74DB353D" w14:textId="77777777" w:rsidR="00C53A2D" w:rsidRDefault="00000000">
      <w:pPr>
        <w:widowControl/>
        <w:spacing w:after="160" w:line="259" w:lineRule="auto"/>
        <w:rPr>
          <w:rFonts w:ascii="Century Gothic" w:eastAsia="Century Gothic" w:hAnsi="Century Gothic" w:cs="Century Gothic"/>
        </w:rPr>
      </w:pPr>
      <w:r>
        <w:br w:type="page"/>
      </w:r>
    </w:p>
    <w:p w14:paraId="74DB353E" w14:textId="77777777" w:rsidR="00C53A2D" w:rsidRDefault="00000000">
      <w:pPr>
        <w:pStyle w:val="Heading1"/>
      </w:pPr>
      <w:bookmarkStart w:id="7" w:name="_heading=h.gxfpxs57p940" w:colFirst="0" w:colLast="0"/>
      <w:bookmarkEnd w:id="7"/>
      <w:r>
        <w:lastRenderedPageBreak/>
        <w:t>Arts NOW Grant Timeline</w:t>
      </w:r>
    </w:p>
    <w:p w14:paraId="74DB353F" w14:textId="77777777" w:rsidR="00C53A2D" w:rsidRDefault="00000000">
      <w:pPr>
        <w:pStyle w:val="Heading2"/>
        <w:widowControl/>
        <w:spacing w:line="259" w:lineRule="auto"/>
      </w:pPr>
      <w:bookmarkStart w:id="8" w:name="_heading=h.8otx4vhmokua" w:colFirst="0" w:colLast="0"/>
      <w:bookmarkEnd w:id="8"/>
      <w:r>
        <w:t xml:space="preserve">Project Start Date </w:t>
      </w:r>
    </w:p>
    <w:p w14:paraId="74DB3540" w14:textId="77777777" w:rsidR="00C53A2D" w:rsidRDefault="00000000">
      <w:pPr>
        <w:widowControl/>
        <w:spacing w:after="160" w:line="259" w:lineRule="auto"/>
        <w:rPr>
          <w:rFonts w:ascii="Century Gothic" w:eastAsia="Century Gothic" w:hAnsi="Century Gothic" w:cs="Century Gothic"/>
        </w:rPr>
      </w:pPr>
      <w:r>
        <w:rPr>
          <w:rFonts w:ascii="Century Gothic" w:eastAsia="Century Gothic" w:hAnsi="Century Gothic" w:cs="Century Gothic"/>
        </w:rPr>
        <w:t xml:space="preserve">Grant funds can be obligated for approved grant activities upon grant notification and award acceptance. Grant funds cannot precede notification of approval and issuance of the grant award notification. Arts NOW grants are a competitive grant category. </w:t>
      </w:r>
    </w:p>
    <w:p w14:paraId="74DB3541" w14:textId="77777777" w:rsidR="00C53A2D" w:rsidRDefault="00000000">
      <w:pPr>
        <w:pStyle w:val="Heading2"/>
        <w:widowControl/>
        <w:spacing w:line="259" w:lineRule="auto"/>
      </w:pPr>
      <w:bookmarkStart w:id="9" w:name="_heading=h.65yx5w52qkod" w:colFirst="0" w:colLast="0"/>
      <w:bookmarkEnd w:id="9"/>
      <w:r>
        <w:t>Approval Date</w:t>
      </w:r>
    </w:p>
    <w:p w14:paraId="74DB3542" w14:textId="77777777" w:rsidR="00C53A2D" w:rsidRDefault="00000000">
      <w:r>
        <w:t xml:space="preserve">This is the date when the application is approved. According to NDE policy, grants between $10,000 and $50,000 must be approved by the Commissioner of Education. </w:t>
      </w:r>
    </w:p>
    <w:p w14:paraId="74DB3543" w14:textId="77777777" w:rsidR="00C53A2D" w:rsidRDefault="00000000">
      <w:pPr>
        <w:pStyle w:val="Heading2"/>
        <w:widowControl/>
        <w:spacing w:before="200" w:line="259" w:lineRule="auto"/>
      </w:pPr>
      <w:bookmarkStart w:id="10" w:name="_heading=h.o2sjqqbgyhee" w:colFirst="0" w:colLast="0"/>
      <w:bookmarkEnd w:id="10"/>
      <w:r>
        <w:t>Project Ending Date: Wednesday, May, 1, 2024</w:t>
      </w:r>
    </w:p>
    <w:p w14:paraId="74DB3544" w14:textId="77777777" w:rsidR="00C53A2D" w:rsidRDefault="00000000">
      <w:pPr>
        <w:widowControl/>
        <w:spacing w:after="160" w:line="259" w:lineRule="auto"/>
      </w:pPr>
      <w:r>
        <w:t xml:space="preserve">The final date for the Arts NOW Grant project is Wednesday, May 1, 2024. A  narrative report must be submitted by 11:59 PM CT, Wednesday, May 1, 2024. </w:t>
      </w:r>
    </w:p>
    <w:p w14:paraId="74DB3545" w14:textId="77777777" w:rsidR="00C53A2D" w:rsidRDefault="00000000">
      <w:pPr>
        <w:pStyle w:val="Heading2"/>
        <w:widowControl/>
        <w:spacing w:line="259" w:lineRule="auto"/>
      </w:pPr>
      <w:bookmarkStart w:id="11" w:name="_heading=h.hzd1jjhgbk8n" w:colFirst="0" w:colLast="0"/>
      <w:bookmarkEnd w:id="11"/>
      <w:r>
        <w:t>Project Financial Report: Due Thursday, February 15, 2024</w:t>
      </w:r>
    </w:p>
    <w:p w14:paraId="74DB3546" w14:textId="77777777" w:rsidR="00C53A2D" w:rsidRDefault="00000000">
      <w:pPr>
        <w:widowControl/>
        <w:spacing w:after="160" w:line="259" w:lineRule="auto"/>
        <w:rPr>
          <w:rFonts w:ascii="Century Gothic" w:eastAsia="Century Gothic" w:hAnsi="Century Gothic" w:cs="Century Gothic"/>
          <w:b/>
          <w:color w:val="001489"/>
          <w:sz w:val="32"/>
          <w:szCs w:val="32"/>
        </w:rPr>
      </w:pPr>
      <w:r>
        <w:rPr>
          <w:rFonts w:ascii="Century Gothic" w:eastAsia="Century Gothic" w:hAnsi="Century Gothic" w:cs="Century Gothic"/>
        </w:rPr>
        <w:t xml:space="preserve">The final day for Arts NOW Grant funds to be obligated or spent on an approved project is Thursday, February 15, 2024 with a financial report with receipted expenses submitted by 11:59 PM CT on Thursday, February 15, 2024. </w:t>
      </w:r>
      <w:r>
        <w:t xml:space="preserve"> </w:t>
      </w:r>
      <w:r>
        <w:rPr>
          <w:rFonts w:ascii="Century Gothic" w:eastAsia="Century Gothic" w:hAnsi="Century Gothic" w:cs="Century Gothic"/>
        </w:rPr>
        <w:t xml:space="preserve">No carryover funds are allowed for Arts NOW grants. </w:t>
      </w:r>
    </w:p>
    <w:p w14:paraId="74DB3547" w14:textId="77777777" w:rsidR="00C53A2D" w:rsidRDefault="00C53A2D">
      <w:pPr>
        <w:rPr>
          <w:rFonts w:ascii="Century Gothic" w:eastAsia="Century Gothic" w:hAnsi="Century Gothic" w:cs="Century Gothic"/>
        </w:rPr>
      </w:pPr>
    </w:p>
    <w:p w14:paraId="74DB3548" w14:textId="77777777" w:rsidR="00C53A2D" w:rsidRDefault="00000000">
      <w:pPr>
        <w:pStyle w:val="Heading3"/>
      </w:pPr>
      <w:bookmarkStart w:id="12" w:name="_heading=h.96vrz2hmugdz" w:colFirst="0" w:colLast="0"/>
      <w:bookmarkEnd w:id="12"/>
      <w:r>
        <w:t>Final Financial Reports</w:t>
      </w:r>
    </w:p>
    <w:p w14:paraId="74DB3549" w14:textId="77777777" w:rsidR="00C53A2D" w:rsidRDefault="00000000">
      <w:r>
        <w:t xml:space="preserve">A final financial report is due  February 15, 2024. Failure to submit a final report will delay and may cancel reimbursement payments. </w:t>
      </w:r>
    </w:p>
    <w:p w14:paraId="74DB354A" w14:textId="77777777" w:rsidR="00C53A2D" w:rsidRDefault="00000000">
      <w:pPr>
        <w:pStyle w:val="Heading4"/>
        <w:rPr>
          <w:rFonts w:eastAsia="Century Gothic" w:cs="Century Gothic"/>
        </w:rPr>
      </w:pPr>
      <w:r>
        <w:rPr>
          <w:rFonts w:eastAsia="Century Gothic" w:cs="Century Gothic"/>
        </w:rPr>
        <w:t>Project Documentation</w:t>
      </w:r>
    </w:p>
    <w:p w14:paraId="74DB354B"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Collecting documentation from the grant application will ensure all information is readily available when you need to submit your final grant report. Be sure to collect the following:</w:t>
      </w:r>
    </w:p>
    <w:p w14:paraId="74DB354C" w14:textId="77777777" w:rsidR="00C53A2D" w:rsidRDefault="00000000">
      <w:pPr>
        <w:numPr>
          <w:ilvl w:val="0"/>
          <w:numId w:val="37"/>
        </w:numPr>
        <w:pBdr>
          <w:top w:val="nil"/>
          <w:left w:val="nil"/>
          <w:bottom w:val="nil"/>
          <w:right w:val="nil"/>
          <w:between w:val="nil"/>
        </w:pBdr>
        <w:tabs>
          <w:tab w:val="left" w:pos="1181"/>
        </w:tabs>
        <w:jc w:val="both"/>
      </w:pPr>
      <w:r>
        <w:rPr>
          <w:rFonts w:ascii="Century Gothic" w:eastAsia="Century Gothic" w:hAnsi="Century Gothic" w:cs="Century Gothic"/>
          <w:color w:val="000000"/>
        </w:rPr>
        <w:t xml:space="preserve">Receipts/paid invoices </w:t>
      </w:r>
      <w:r>
        <w:rPr>
          <w:rFonts w:ascii="Century Gothic" w:eastAsia="Century Gothic" w:hAnsi="Century Gothic" w:cs="Century Gothic"/>
        </w:rPr>
        <w:t xml:space="preserve">for the financial report. </w:t>
      </w:r>
    </w:p>
    <w:p w14:paraId="74DB354D" w14:textId="77777777" w:rsidR="00C53A2D" w:rsidRDefault="00000000">
      <w:pPr>
        <w:numPr>
          <w:ilvl w:val="0"/>
          <w:numId w:val="37"/>
        </w:numPr>
        <w:pBdr>
          <w:top w:val="nil"/>
          <w:left w:val="nil"/>
          <w:bottom w:val="nil"/>
          <w:right w:val="nil"/>
          <w:between w:val="nil"/>
        </w:pBdr>
        <w:tabs>
          <w:tab w:val="left" w:pos="1181"/>
        </w:tabs>
        <w:jc w:val="both"/>
      </w:pPr>
      <w:r>
        <w:rPr>
          <w:rFonts w:ascii="Century Gothic" w:eastAsia="Century Gothic" w:hAnsi="Century Gothic" w:cs="Century Gothic"/>
          <w:color w:val="000000"/>
        </w:rPr>
        <w:t xml:space="preserve">Review and articles about your project for the final narrative report. </w:t>
      </w:r>
    </w:p>
    <w:p w14:paraId="74DB354E" w14:textId="77777777" w:rsidR="00C53A2D" w:rsidRDefault="00000000">
      <w:pPr>
        <w:numPr>
          <w:ilvl w:val="0"/>
          <w:numId w:val="37"/>
        </w:numPr>
        <w:pBdr>
          <w:top w:val="nil"/>
          <w:left w:val="nil"/>
          <w:bottom w:val="nil"/>
          <w:right w:val="nil"/>
          <w:between w:val="nil"/>
        </w:pBdr>
        <w:tabs>
          <w:tab w:val="left" w:pos="1181"/>
        </w:tabs>
        <w:jc w:val="both"/>
      </w:pPr>
      <w:r>
        <w:rPr>
          <w:rFonts w:ascii="Century Gothic" w:eastAsia="Century Gothic" w:hAnsi="Century Gothic" w:cs="Century Gothic"/>
          <w:color w:val="000000"/>
        </w:rPr>
        <w:t xml:space="preserve">Photos, posters, and ads displaying NDE, NAC, and NCE acknowledgement for the final </w:t>
      </w:r>
      <w:r>
        <w:rPr>
          <w:rFonts w:ascii="Century Gothic" w:eastAsia="Century Gothic" w:hAnsi="Century Gothic" w:cs="Century Gothic"/>
        </w:rPr>
        <w:t>narrative</w:t>
      </w:r>
      <w:r>
        <w:rPr>
          <w:rFonts w:ascii="Century Gothic" w:eastAsia="Century Gothic" w:hAnsi="Century Gothic" w:cs="Century Gothic"/>
          <w:color w:val="000000"/>
        </w:rPr>
        <w:t xml:space="preserve"> report. </w:t>
      </w:r>
    </w:p>
    <w:p w14:paraId="74DB354F" w14:textId="77777777" w:rsidR="00C53A2D" w:rsidRDefault="00000000">
      <w:pPr>
        <w:pStyle w:val="Heading4"/>
        <w:rPr>
          <w:rFonts w:eastAsia="Century Gothic" w:cs="Century Gothic"/>
        </w:rPr>
      </w:pPr>
      <w:r>
        <w:rPr>
          <w:rFonts w:eastAsia="Century Gothic" w:cs="Century Gothic"/>
        </w:rPr>
        <w:t>Project Activity Locations</w:t>
      </w:r>
    </w:p>
    <w:p w14:paraId="74DB3550"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Federal statutes require grant recipients to report project activity locations. All activity locations will be coded as for use every day.  Grantees will submit this information in their Final Report:</w:t>
      </w:r>
    </w:p>
    <w:p w14:paraId="74DB3551" w14:textId="77777777" w:rsidR="00C53A2D" w:rsidRDefault="00000000">
      <w:pPr>
        <w:numPr>
          <w:ilvl w:val="0"/>
          <w:numId w:val="36"/>
        </w:numPr>
        <w:pBdr>
          <w:top w:val="nil"/>
          <w:left w:val="nil"/>
          <w:bottom w:val="nil"/>
          <w:right w:val="nil"/>
          <w:between w:val="nil"/>
        </w:pBdr>
        <w:tabs>
          <w:tab w:val="left" w:pos="1181"/>
        </w:tabs>
        <w:jc w:val="both"/>
      </w:pPr>
      <w:r>
        <w:rPr>
          <w:rFonts w:ascii="Century Gothic" w:eastAsia="Century Gothic" w:hAnsi="Century Gothic" w:cs="Century Gothic"/>
          <w:color w:val="000000"/>
        </w:rPr>
        <w:t xml:space="preserve">List the name of the school district and the address of the school district’s main office. </w:t>
      </w:r>
    </w:p>
    <w:p w14:paraId="74DB3552" w14:textId="77777777" w:rsidR="00C53A2D" w:rsidRDefault="00000000">
      <w:pPr>
        <w:numPr>
          <w:ilvl w:val="0"/>
          <w:numId w:val="36"/>
        </w:numPr>
        <w:pBdr>
          <w:top w:val="nil"/>
          <w:left w:val="nil"/>
          <w:bottom w:val="nil"/>
          <w:right w:val="nil"/>
          <w:between w:val="nil"/>
        </w:pBdr>
        <w:tabs>
          <w:tab w:val="left" w:pos="1181"/>
        </w:tabs>
        <w:jc w:val="both"/>
      </w:pPr>
      <w:r>
        <w:rPr>
          <w:rFonts w:ascii="Century Gothic" w:eastAsia="Century Gothic" w:hAnsi="Century Gothic" w:cs="Century Gothic"/>
          <w:color w:val="000000"/>
        </w:rPr>
        <w:t xml:space="preserve">Number of days will automatically be coded for use every day. </w:t>
      </w:r>
    </w:p>
    <w:p w14:paraId="74DB3553" w14:textId="77777777" w:rsidR="00C53A2D" w:rsidRDefault="00000000">
      <w:pPr>
        <w:pStyle w:val="Heading3"/>
        <w:spacing w:before="220"/>
      </w:pPr>
      <w:bookmarkStart w:id="13" w:name="_heading=h.yr32273h7qb" w:colFirst="0" w:colLast="0"/>
      <w:bookmarkEnd w:id="13"/>
      <w:r>
        <w:t>Retaining Income and Expense Records</w:t>
      </w:r>
    </w:p>
    <w:p w14:paraId="74DB3554" w14:textId="77777777" w:rsidR="00C53A2D" w:rsidRDefault="00000000">
      <w:pPr>
        <w:rPr>
          <w:rFonts w:ascii="Century Gothic" w:eastAsia="Century Gothic" w:hAnsi="Century Gothic" w:cs="Century Gothic"/>
          <w:i/>
        </w:rPr>
      </w:pPr>
      <w:r>
        <w:rPr>
          <w:rFonts w:ascii="Century Gothic" w:eastAsia="Century Gothic" w:hAnsi="Century Gothic" w:cs="Century Gothic"/>
        </w:rPr>
        <w:t xml:space="preserve">All monetary expenses require documentation and/or verification. Your school district must keep these expense records for review at any time. Expense verification occurs in the final report or in audits. </w:t>
      </w:r>
      <w:r>
        <w:rPr>
          <w:rFonts w:ascii="Century Gothic" w:eastAsia="Century Gothic" w:hAnsi="Century Gothic" w:cs="Century Gothic"/>
          <w:i/>
        </w:rPr>
        <w:t xml:space="preserve">You must keep all financial records for three years, so they are available for a selective audit. </w:t>
      </w:r>
    </w:p>
    <w:p w14:paraId="74DB3555" w14:textId="77777777" w:rsidR="00C53A2D" w:rsidRDefault="00000000">
      <w:pPr>
        <w:pStyle w:val="Heading3"/>
        <w:widowControl/>
        <w:spacing w:before="220" w:line="259" w:lineRule="auto"/>
      </w:pPr>
      <w:bookmarkStart w:id="14" w:name="_heading=h.4mosjandfwgg" w:colFirst="0" w:colLast="0"/>
      <w:bookmarkEnd w:id="14"/>
      <w:r>
        <w:lastRenderedPageBreak/>
        <w:t>Outstanding Obligations</w:t>
      </w:r>
    </w:p>
    <w:p w14:paraId="74DB3556" w14:textId="77777777" w:rsidR="00C53A2D" w:rsidRDefault="00000000">
      <w:pPr>
        <w:widowControl/>
        <w:spacing w:after="160" w:line="259" w:lineRule="auto"/>
        <w:rPr>
          <w:rFonts w:ascii="Century Gothic" w:eastAsia="Century Gothic" w:hAnsi="Century Gothic" w:cs="Century Gothic"/>
          <w:color w:val="000000"/>
        </w:rPr>
      </w:pPr>
      <w:r>
        <w:rPr>
          <w:rFonts w:ascii="Century Gothic" w:eastAsia="Century Gothic" w:hAnsi="Century Gothic" w:cs="Century Gothic"/>
        </w:rPr>
        <w:t xml:space="preserve">An outstanding obligation is any debt for which funds were obligated prior to the end of the project and is expected to be paid within 45 days following the project ending date. According to 34 CFR 76.707, if an obligation is for the acquisition of property, the obligation is made on the date on which a written commitment to acquire the property has been made. </w:t>
      </w:r>
      <w:r>
        <w:rPr>
          <w:rFonts w:ascii="Century Gothic" w:eastAsia="Century Gothic" w:hAnsi="Century Gothic" w:cs="Century Gothic"/>
          <w:i/>
        </w:rPr>
        <w:t>Arts NOW Grants are not eligible to acquire real property.</w:t>
      </w:r>
      <w:r>
        <w:rPr>
          <w:rFonts w:ascii="Century Gothic" w:eastAsia="Century Gothic" w:hAnsi="Century Gothic" w:cs="Century Gothic"/>
        </w:rPr>
        <w:t xml:space="preserve"> </w:t>
      </w:r>
      <w:r>
        <w:rPr>
          <w:rFonts w:ascii="Century Gothic" w:eastAsia="Century Gothic" w:hAnsi="Century Gothic" w:cs="Century Gothic"/>
        </w:rPr>
        <w:br/>
      </w:r>
    </w:p>
    <w:p w14:paraId="74DB3557" w14:textId="77777777" w:rsidR="00C53A2D" w:rsidRDefault="00000000">
      <w:pPr>
        <w:pStyle w:val="Heading2"/>
        <w:widowControl/>
        <w:spacing w:line="259" w:lineRule="auto"/>
      </w:pPr>
      <w:bookmarkStart w:id="15" w:name="_heading=h.7qdlayli01nh" w:colFirst="0" w:colLast="0"/>
      <w:bookmarkEnd w:id="15"/>
      <w:r>
        <w:t>Project Narrative Report: Due Wednesday, May 1, 2024</w:t>
      </w:r>
    </w:p>
    <w:p w14:paraId="74DB3558" w14:textId="77777777" w:rsidR="00C53A2D" w:rsidRDefault="00000000">
      <w:pPr>
        <w:widowControl/>
        <w:spacing w:after="160" w:line="259" w:lineRule="auto"/>
        <w:rPr>
          <w:rFonts w:ascii="Century Gothic" w:eastAsia="Century Gothic" w:hAnsi="Century Gothic" w:cs="Century Gothic"/>
          <w:b/>
          <w:color w:val="001489"/>
          <w:sz w:val="32"/>
          <w:szCs w:val="32"/>
          <w:highlight w:val="yellow"/>
        </w:rPr>
      </w:pPr>
      <w:r>
        <w:rPr>
          <w:rFonts w:ascii="Century Gothic" w:eastAsia="Century Gothic" w:hAnsi="Century Gothic" w:cs="Century Gothic"/>
        </w:rPr>
        <w:t xml:space="preserve">The final day for Arts NOW Narrative Report is Wednesday, May 1, 2024. This report will focus on the grant impact, outcomes, and how you shared the grant news with your school, parents, and community. The final narrative report is due by 11:59 PM CT on Wednesday, May 1, 2024 to </w:t>
      </w:r>
      <w:hyperlink r:id="rId27">
        <w:r>
          <w:rPr>
            <w:rFonts w:ascii="Century Gothic" w:eastAsia="Century Gothic" w:hAnsi="Century Gothic" w:cs="Century Gothic"/>
            <w:color w:val="1155CC"/>
            <w:u w:val="single"/>
          </w:rPr>
          <w:t>nde.artsedgrants@nebraska.gov</w:t>
        </w:r>
      </w:hyperlink>
      <w:r>
        <w:rPr>
          <w:rFonts w:ascii="Century Gothic" w:eastAsia="Century Gothic" w:hAnsi="Century Gothic" w:cs="Century Gothic"/>
        </w:rPr>
        <w:t xml:space="preserve">. </w:t>
      </w:r>
    </w:p>
    <w:p w14:paraId="74DB3559" w14:textId="77777777" w:rsidR="00C53A2D" w:rsidRDefault="00000000">
      <w:pPr>
        <w:pStyle w:val="Heading3"/>
        <w:spacing w:before="220"/>
      </w:pPr>
      <w:r>
        <w:t>Use of Final Report Materials</w:t>
      </w:r>
    </w:p>
    <w:p w14:paraId="74DB355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Nebraska Department of Education and Nebraska Arts Council </w:t>
      </w:r>
      <w:r>
        <w:rPr>
          <w:rFonts w:ascii="Century Gothic" w:eastAsia="Century Gothic" w:hAnsi="Century Gothic" w:cs="Century Gothic"/>
        </w:rPr>
        <w:t>retain the right</w:t>
      </w:r>
      <w:r>
        <w:rPr>
          <w:rFonts w:ascii="Century Gothic" w:eastAsia="Century Gothic" w:hAnsi="Century Gothic" w:cs="Century Gothic"/>
          <w:color w:val="000000"/>
        </w:rPr>
        <w:t xml:space="preserve"> to use all or portions of your materials to illustrate the public good. This includes text and images of grants, programs, awards, sponsored events, and other funded activities. The use of these materials may include, but are not limited to, publication on websites, press releases, internal documents, email announcements, newsletters, and in NDE, NAC, or Nebraska Cultural Endowment (NCE) publications. NDE and NAC assume your organization obtained necessary permissions from artists, creators and/or subjects in the materials that were submitted. The grantee has sole responsibility to obtain and house these permissions. </w:t>
      </w:r>
    </w:p>
    <w:p w14:paraId="74DB355B" w14:textId="77777777" w:rsidR="00C53A2D" w:rsidRDefault="00000000">
      <w:pPr>
        <w:pStyle w:val="Heading1"/>
        <w:spacing w:before="200"/>
      </w:pPr>
      <w:bookmarkStart w:id="16" w:name="_heading=h.u2v7eq8wzx92" w:colFirst="0" w:colLast="0"/>
      <w:bookmarkEnd w:id="16"/>
      <w:r>
        <w:br/>
        <w:t>Terms and Grant Identification</w:t>
      </w:r>
      <w:r>
        <w:br/>
      </w:r>
    </w:p>
    <w:p w14:paraId="74DB355C" w14:textId="77777777" w:rsidR="00C53A2D" w:rsidRDefault="00000000">
      <w:pPr>
        <w:pStyle w:val="Heading2"/>
      </w:pPr>
      <w:bookmarkStart w:id="17" w:name="_heading=h.x1pbcjeunk0j" w:colFirst="0" w:colLast="0"/>
      <w:bookmarkEnd w:id="17"/>
      <w:r>
        <w:t>Department</w:t>
      </w:r>
    </w:p>
    <w:p w14:paraId="74DB355D" w14:textId="77777777" w:rsidR="00C53A2D" w:rsidRDefault="00000000">
      <w:pPr>
        <w:rPr>
          <w:rFonts w:ascii="Century Gothic" w:eastAsia="Century Gothic" w:hAnsi="Century Gothic" w:cs="Century Gothic"/>
        </w:rPr>
      </w:pPr>
      <w:r>
        <w:rPr>
          <w:rFonts w:ascii="Century Gothic" w:eastAsia="Century Gothic" w:hAnsi="Century Gothic" w:cs="Century Gothic"/>
        </w:rPr>
        <w:t xml:space="preserve">Refers to the Nebraska Department of Education unless otherwise identified. </w:t>
      </w:r>
    </w:p>
    <w:p w14:paraId="74DB355E" w14:textId="77777777" w:rsidR="00C53A2D" w:rsidRDefault="00C53A2D"/>
    <w:p w14:paraId="74DB355F" w14:textId="77777777" w:rsidR="00C53A2D" w:rsidRDefault="00000000">
      <w:pPr>
        <w:pStyle w:val="Heading2"/>
      </w:pPr>
      <w:bookmarkStart w:id="18" w:name="_heading=h.2vrplvb8ve69" w:colFirst="0" w:colLast="0"/>
      <w:bookmarkEnd w:id="18"/>
      <w:r>
        <w:t>Unique Grant Recipient Identifier Number</w:t>
      </w:r>
    </w:p>
    <w:p w14:paraId="74DB3560" w14:textId="77777777" w:rsidR="00C53A2D" w:rsidRDefault="00000000">
      <w:pPr>
        <w:rPr>
          <w:rFonts w:ascii="Century Gothic" w:eastAsia="Century Gothic" w:hAnsi="Century Gothic" w:cs="Century Gothic"/>
        </w:rPr>
      </w:pPr>
      <w:r>
        <w:rPr>
          <w:rFonts w:ascii="Century Gothic" w:eastAsia="Century Gothic" w:hAnsi="Century Gothic" w:cs="Century Gothic"/>
        </w:rPr>
        <w:t xml:space="preserve">The unique grant recipient number includes 15 characters but will use only those needed (remaining characters will be zeros.) </w:t>
      </w:r>
      <w:r>
        <w:rPr>
          <w:rFonts w:ascii="Century Gothic" w:eastAsia="Century Gothic" w:hAnsi="Century Gothic" w:cs="Century Gothic"/>
        </w:rPr>
        <w:br/>
      </w:r>
      <w:r>
        <w:rPr>
          <w:rFonts w:ascii="Century Gothic" w:eastAsia="Century Gothic" w:hAnsi="Century Gothic" w:cs="Century Gothic"/>
        </w:rPr>
        <w:br/>
        <w:t>00-ESU, 00-County, 00-District, 0000-Nonpublic school, 000-Building</w:t>
      </w:r>
    </w:p>
    <w:p w14:paraId="74DB3561" w14:textId="77777777" w:rsidR="00C53A2D" w:rsidRDefault="00000000">
      <w:pPr>
        <w:pStyle w:val="Heading2"/>
      </w:pPr>
      <w:bookmarkStart w:id="19" w:name="_heading=h.94mumhe9hp9n" w:colFirst="0" w:colLast="0"/>
      <w:bookmarkEnd w:id="19"/>
      <w:r>
        <w:br/>
        <w:t>Project Number</w:t>
      </w:r>
    </w:p>
    <w:p w14:paraId="74DB3562" w14:textId="77777777" w:rsidR="00C53A2D" w:rsidRDefault="00000000">
      <w:pPr>
        <w:rPr>
          <w:rFonts w:ascii="Century Gothic" w:eastAsia="Century Gothic" w:hAnsi="Century Gothic" w:cs="Century Gothic"/>
        </w:rPr>
      </w:pPr>
      <w:r>
        <w:rPr>
          <w:rFonts w:ascii="Century Gothic" w:eastAsia="Century Gothic" w:hAnsi="Century Gothic" w:cs="Century Gothic"/>
        </w:rPr>
        <w:t xml:space="preserve">All grant award notifications have a unique number identifying the project and fiscal year. Be sure to include this project number on all communication to the Department to avoid miscommunication. </w:t>
      </w:r>
      <w:r>
        <w:rPr>
          <w:rFonts w:ascii="Century Gothic" w:eastAsia="Century Gothic" w:hAnsi="Century Gothic" w:cs="Century Gothic"/>
        </w:rPr>
        <w:br/>
      </w:r>
    </w:p>
    <w:p w14:paraId="74DB3563" w14:textId="77777777" w:rsidR="00C53A2D" w:rsidRDefault="00C53A2D">
      <w:pPr>
        <w:rPr>
          <w:rFonts w:ascii="Century Gothic" w:eastAsia="Century Gothic" w:hAnsi="Century Gothic" w:cs="Century Gothic"/>
          <w:color w:val="000000"/>
          <w:sz w:val="20"/>
          <w:szCs w:val="20"/>
        </w:rPr>
      </w:pPr>
    </w:p>
    <w:p w14:paraId="74DB3564" w14:textId="77777777" w:rsidR="00C53A2D" w:rsidRDefault="00000000">
      <w:pPr>
        <w:widowControl/>
        <w:spacing w:after="160" w:line="259" w:lineRule="auto"/>
      </w:pPr>
      <w:r>
        <w:br w:type="page"/>
      </w:r>
    </w:p>
    <w:p w14:paraId="74DB3565" w14:textId="77777777" w:rsidR="00C53A2D" w:rsidRDefault="00000000">
      <w:pPr>
        <w:pStyle w:val="Heading1"/>
      </w:pPr>
      <w:r>
        <w:lastRenderedPageBreak/>
        <w:t xml:space="preserve">Grant Application Information </w:t>
      </w:r>
    </w:p>
    <w:p w14:paraId="74DB3566"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 grant application and subsequent grant award constitute a legally binding agreement between the applicant and the Nebraska Department of Education. For Arts NOW Grants, applicants must be a public school district. This is a requirement of the funder. </w:t>
      </w:r>
      <w:r>
        <w:rPr>
          <w:rFonts w:ascii="Century Gothic" w:eastAsia="Century Gothic" w:hAnsi="Century Gothic" w:cs="Century Gothic"/>
        </w:rPr>
        <w:t xml:space="preserve">The Nebraska Arts Council awarded the Arts NOW Grant funds to the Nebraska Department of Education. NDE and NAC are partners in the Arts NOW Grant Program. </w:t>
      </w:r>
    </w:p>
    <w:p w14:paraId="74DB3567" w14:textId="77777777" w:rsidR="00C53A2D" w:rsidRDefault="00000000">
      <w:pPr>
        <w:pStyle w:val="Heading2"/>
        <w:spacing w:before="220"/>
      </w:pPr>
      <w:bookmarkStart w:id="20" w:name="_heading=h.4zm923py8fl1" w:colFirst="0" w:colLast="0"/>
      <w:bookmarkEnd w:id="20"/>
      <w:r>
        <w:t>Authorized Representative</w:t>
      </w:r>
    </w:p>
    <w:p w14:paraId="74DB3568"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“Authorized Representative” is a person who legally acts on behalf of the recipient of federal and state grants. The authorized representative is the liaison between the grant recipient and NDE as the grantor.</w:t>
      </w:r>
    </w:p>
    <w:p w14:paraId="74DB3569" w14:textId="77777777" w:rsidR="00C53A2D" w:rsidRDefault="00000000">
      <w:pPr>
        <w:pBdr>
          <w:top w:val="nil"/>
          <w:left w:val="nil"/>
          <w:bottom w:val="nil"/>
          <w:right w:val="nil"/>
          <w:between w:val="nil"/>
        </w:pBdr>
        <w:spacing w:before="220"/>
        <w:rPr>
          <w:rFonts w:ascii="Century Gothic" w:eastAsia="Century Gothic" w:hAnsi="Century Gothic" w:cs="Century Gothic"/>
          <w:b/>
          <w:color w:val="000000"/>
        </w:rPr>
      </w:pPr>
      <w:r>
        <w:rPr>
          <w:rFonts w:ascii="Century Gothic" w:eastAsia="Century Gothic" w:hAnsi="Century Gothic" w:cs="Century Gothic"/>
          <w:color w:val="000000"/>
        </w:rPr>
        <w:t xml:space="preserve">The governing body of an agency delegates their authority to the person (i.e., district superintendent) who will act as the authorized representative of the agency receiving state or federal grants. </w:t>
      </w:r>
      <w:r>
        <w:rPr>
          <w:rFonts w:ascii="Century Gothic" w:eastAsia="Century Gothic" w:hAnsi="Century Gothic" w:cs="Century Gothic"/>
          <w:b/>
          <w:color w:val="000000"/>
        </w:rPr>
        <w:t xml:space="preserve">This authorization must be done annually, for some programs, and duly noted in recorded board minutes. </w:t>
      </w:r>
    </w:p>
    <w:p w14:paraId="74DB356A" w14:textId="77777777" w:rsidR="00C53A2D" w:rsidRDefault="00C53A2D">
      <w:pPr>
        <w:rPr>
          <w:b/>
        </w:rPr>
      </w:pPr>
    </w:p>
    <w:p w14:paraId="74DB356B" w14:textId="77777777" w:rsidR="00C53A2D" w:rsidRDefault="00000000">
      <w:pPr>
        <w:pStyle w:val="Heading3"/>
      </w:pPr>
      <w:r>
        <w:t>Role and Responsibilities of the Authorized Representative</w:t>
      </w:r>
    </w:p>
    <w:p w14:paraId="74DB356C"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signature of the authorized representative protects the legal rights and interests of the recipient and commits the recipient to fulfill the obligations of the grant project. The signature of the authorized representative is required to form a legal contract between the recipient and the Nebraska Department of Education as the grantor agency. By signing grant related documents on behalf of the organization, the authorized representative binds the recipient to operate the grant within the terms of the grant agreement, assurances, administrative, and program requirements. Arts NOW Grants are considered paper grants by the Department. Therefore, grant management and communication occurs outside of the Department’s Grants Management Software. </w:t>
      </w:r>
    </w:p>
    <w:p w14:paraId="74DB356D"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6E"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authorized representative is responsible for:</w:t>
      </w:r>
    </w:p>
    <w:p w14:paraId="74DB356F"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70" w14:textId="77777777" w:rsidR="00C53A2D" w:rsidRDefault="00000000">
      <w:pPr>
        <w:numPr>
          <w:ilvl w:val="0"/>
          <w:numId w:val="1"/>
        </w:numPr>
        <w:pBdr>
          <w:top w:val="nil"/>
          <w:left w:val="nil"/>
          <w:bottom w:val="nil"/>
          <w:right w:val="nil"/>
          <w:between w:val="nil"/>
        </w:pBdr>
      </w:pPr>
      <w:r>
        <w:rPr>
          <w:rFonts w:ascii="Century Gothic" w:eastAsia="Century Gothic" w:hAnsi="Century Gothic" w:cs="Century Gothic"/>
          <w:color w:val="000000"/>
        </w:rPr>
        <w:t>Developing a work plan or calendar to administer and achieve the goals and objectives of the grant award;</w:t>
      </w:r>
    </w:p>
    <w:p w14:paraId="74DB3571" w14:textId="77777777" w:rsidR="00C53A2D" w:rsidRDefault="00000000">
      <w:pPr>
        <w:numPr>
          <w:ilvl w:val="0"/>
          <w:numId w:val="1"/>
        </w:numPr>
        <w:pBdr>
          <w:top w:val="nil"/>
          <w:left w:val="nil"/>
          <w:bottom w:val="nil"/>
          <w:right w:val="nil"/>
          <w:between w:val="nil"/>
        </w:pBdr>
      </w:pPr>
      <w:r>
        <w:rPr>
          <w:rFonts w:ascii="Century Gothic" w:eastAsia="Century Gothic" w:hAnsi="Century Gothic" w:cs="Century Gothic"/>
          <w:color w:val="000000"/>
        </w:rPr>
        <w:t>Informing the business manager/financial contact of the application, approval of the award, applicable requirements for allowable costs of the program, reporting requirements, budget or program modifications, close-out procedures, etc.;</w:t>
      </w:r>
    </w:p>
    <w:p w14:paraId="74DB3572" w14:textId="77777777" w:rsidR="00C53A2D" w:rsidRDefault="00000000">
      <w:pPr>
        <w:numPr>
          <w:ilvl w:val="0"/>
          <w:numId w:val="1"/>
        </w:numPr>
        <w:pBdr>
          <w:top w:val="nil"/>
          <w:left w:val="nil"/>
          <w:bottom w:val="nil"/>
          <w:right w:val="nil"/>
          <w:between w:val="nil"/>
        </w:pBdr>
      </w:pPr>
      <w:r>
        <w:rPr>
          <w:rFonts w:ascii="Century Gothic" w:eastAsia="Century Gothic" w:hAnsi="Century Gothic" w:cs="Century Gothic"/>
          <w:color w:val="000000"/>
        </w:rPr>
        <w:t>Submitting timely and accurate program reports and ensuring the person responsible for fiscal reporting is also prompt and accurate, and;</w:t>
      </w:r>
    </w:p>
    <w:p w14:paraId="74DB3573" w14:textId="77777777" w:rsidR="00C53A2D" w:rsidRDefault="00000000">
      <w:pPr>
        <w:numPr>
          <w:ilvl w:val="0"/>
          <w:numId w:val="1"/>
        </w:numPr>
        <w:pBdr>
          <w:top w:val="nil"/>
          <w:left w:val="nil"/>
          <w:bottom w:val="nil"/>
          <w:right w:val="nil"/>
          <w:between w:val="nil"/>
        </w:pBdr>
      </w:pPr>
      <w:r>
        <w:rPr>
          <w:rFonts w:ascii="Century Gothic" w:eastAsia="Century Gothic" w:hAnsi="Century Gothic" w:cs="Century Gothic"/>
          <w:color w:val="000000"/>
        </w:rPr>
        <w:t xml:space="preserve">Ensuring the grant award is administered in compliance with applicable </w:t>
      </w:r>
      <w:r>
        <w:rPr>
          <w:rFonts w:ascii="Century Gothic" w:eastAsia="Century Gothic" w:hAnsi="Century Gothic" w:cs="Century Gothic"/>
        </w:rPr>
        <w:t>S</w:t>
      </w:r>
      <w:r>
        <w:rPr>
          <w:rFonts w:ascii="Century Gothic" w:eastAsia="Century Gothic" w:hAnsi="Century Gothic" w:cs="Century Gothic"/>
          <w:color w:val="000000"/>
        </w:rPr>
        <w:t xml:space="preserve">tate and </w:t>
      </w:r>
      <w:r>
        <w:rPr>
          <w:rFonts w:ascii="Century Gothic" w:eastAsia="Century Gothic" w:hAnsi="Century Gothic" w:cs="Century Gothic"/>
        </w:rPr>
        <w:t>F</w:t>
      </w:r>
      <w:r>
        <w:rPr>
          <w:rFonts w:ascii="Century Gothic" w:eastAsia="Century Gothic" w:hAnsi="Century Gothic" w:cs="Century Gothic"/>
          <w:color w:val="000000"/>
        </w:rPr>
        <w:t>ederal laws, regulations, statement of assurances, and terms and conditions of the grant award.</w:t>
      </w:r>
    </w:p>
    <w:p w14:paraId="74DB3574" w14:textId="77777777" w:rsidR="00C53A2D" w:rsidRDefault="00C53A2D">
      <w:pPr>
        <w:tabs>
          <w:tab w:val="left" w:pos="821"/>
        </w:tabs>
        <w:ind w:right="124"/>
      </w:pPr>
    </w:p>
    <w:p w14:paraId="74DB3575" w14:textId="77777777" w:rsidR="00C53A2D" w:rsidRDefault="00000000">
      <w:pPr>
        <w:pStyle w:val="Heading2"/>
      </w:pPr>
      <w:r>
        <w:t>Application Process</w:t>
      </w:r>
    </w:p>
    <w:p w14:paraId="74DB3576"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Application forms for Arts NOW Grants are submitted through paper applications from the Office of Teaching, Learning, and Assessment. Notice that applications are available are sent to the authorized representatives and may be posted on the Department’s website. </w:t>
      </w:r>
    </w:p>
    <w:p w14:paraId="74DB3577" w14:textId="77777777" w:rsidR="00C53A2D" w:rsidRDefault="00C53A2D">
      <w:pPr>
        <w:tabs>
          <w:tab w:val="left" w:pos="821"/>
        </w:tabs>
        <w:ind w:right="124"/>
      </w:pPr>
    </w:p>
    <w:p w14:paraId="74DB3578" w14:textId="77777777" w:rsidR="00C53A2D" w:rsidRDefault="00000000">
      <w:pPr>
        <w:pStyle w:val="Heading3"/>
      </w:pPr>
      <w:r>
        <w:lastRenderedPageBreak/>
        <w:t>Nonpublic Participation in Federal Grants</w:t>
      </w:r>
    </w:p>
    <w:p w14:paraId="74DB3579"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Due to federal regulations, Arts NOW Grant are not available to nonpublic schools. </w:t>
      </w:r>
    </w:p>
    <w:p w14:paraId="74DB357A" w14:textId="77777777" w:rsidR="00C53A2D" w:rsidRDefault="00000000">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 xml:space="preserve">Funds Not to Benefit a Private/Nonpublic School: </w:t>
      </w:r>
      <w:sdt>
        <w:sdtPr>
          <w:tag w:val="goog_rdk_0"/>
          <w:id w:val="821857890"/>
        </w:sdtPr>
        <w:sdtContent/>
      </w:sdt>
      <w:sdt>
        <w:sdtPr>
          <w:tag w:val="goog_rdk_1"/>
          <w:id w:val="-1808620803"/>
        </w:sdtPr>
        <w:sdtContent/>
      </w:sdt>
      <w:r>
        <w:rPr>
          <w:rFonts w:ascii="Century Gothic" w:eastAsia="Century Gothic" w:hAnsi="Century Gothic" w:cs="Century Gothic"/>
          <w:color w:val="000000"/>
        </w:rPr>
        <w:t>Authority: 20 U.S.C. 1221e-3 and 3474</w:t>
      </w:r>
    </w:p>
    <w:p w14:paraId="74DB357B" w14:textId="77777777" w:rsidR="00C53A2D" w:rsidRDefault="00000000">
      <w:pPr>
        <w:numPr>
          <w:ilvl w:val="0"/>
          <w:numId w:val="54"/>
        </w:numPr>
        <w:pBdr>
          <w:top w:val="nil"/>
          <w:left w:val="nil"/>
          <w:bottom w:val="nil"/>
          <w:right w:val="nil"/>
          <w:between w:val="nil"/>
        </w:pBdr>
        <w:tabs>
          <w:tab w:val="left" w:pos="1181"/>
        </w:tabs>
        <w:jc w:val="both"/>
      </w:pPr>
      <w:r>
        <w:rPr>
          <w:rFonts w:ascii="Century Gothic" w:eastAsia="Century Gothic" w:hAnsi="Century Gothic" w:cs="Century Gothic"/>
          <w:color w:val="000000"/>
        </w:rPr>
        <w:t>A subgrantee may not use program funds to finance the existing level of instruction in a private/nonpublic school or to otherwise benefit the private school.</w:t>
      </w:r>
    </w:p>
    <w:p w14:paraId="74DB357C" w14:textId="77777777" w:rsidR="00C53A2D" w:rsidRDefault="00000000">
      <w:pPr>
        <w:numPr>
          <w:ilvl w:val="0"/>
          <w:numId w:val="54"/>
        </w:numPr>
        <w:pBdr>
          <w:top w:val="nil"/>
          <w:left w:val="nil"/>
          <w:bottom w:val="nil"/>
          <w:right w:val="nil"/>
          <w:between w:val="nil"/>
        </w:pBdr>
        <w:tabs>
          <w:tab w:val="left" w:pos="1181"/>
        </w:tabs>
        <w:jc w:val="both"/>
      </w:pPr>
      <w:r>
        <w:rPr>
          <w:rFonts w:ascii="Century Gothic" w:eastAsia="Century Gothic" w:hAnsi="Century Gothic" w:cs="Century Gothic"/>
          <w:color w:val="000000"/>
        </w:rPr>
        <w:t xml:space="preserve">The subgrantee shall use program funds to meet the specific needs of students enrolled in private/nonpublic schools, rather than (1) the needs of a private school; or (2) the general needs of the students enrolled in a private/nonpublic school. </w:t>
      </w:r>
    </w:p>
    <w:p w14:paraId="74DB357D" w14:textId="77777777" w:rsidR="00C53A2D" w:rsidRDefault="00000000">
      <w:pPr>
        <w:widowControl/>
        <w:spacing w:after="160" w:line="259" w:lineRule="auto"/>
      </w:pPr>
      <w:r>
        <w:br w:type="page"/>
      </w:r>
      <w:sdt>
        <w:sdtPr>
          <w:tag w:val="goog_rdk_2"/>
          <w:id w:val="-1662155408"/>
        </w:sdtPr>
        <w:sdtContent/>
      </w:sdt>
      <w:sdt>
        <w:sdtPr>
          <w:tag w:val="goog_rdk_3"/>
          <w:id w:val="1736129266"/>
        </w:sdtPr>
        <w:sdtContent/>
      </w:sdt>
      <w:sdt>
        <w:sdtPr>
          <w:tag w:val="goog_rdk_4"/>
          <w:id w:val="-1223672342"/>
        </w:sdtPr>
        <w:sdtContent/>
      </w:sdt>
    </w:p>
    <w:p w14:paraId="74DB357E" w14:textId="77777777" w:rsidR="00C53A2D" w:rsidRDefault="00000000">
      <w:pPr>
        <w:pStyle w:val="Heading1"/>
      </w:pPr>
      <w:r>
        <w:lastRenderedPageBreak/>
        <w:t>Sharing Your Grant News</w:t>
      </w:r>
    </w:p>
    <w:p w14:paraId="74DB357F"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Both NDE and NAC want you to share the impact that the Arts NOW Grants have on arts education in your school with your students, parents, community, and stakeholders. It is important that you stakeholders and officials know how public funding helps bring the arts to Nebraska. </w:t>
      </w:r>
    </w:p>
    <w:p w14:paraId="74DB3580"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When you accept Art NOW Grant funds, you agree to acknowledge the NDE, NAC and Nebraska Cultural Endowment (NCE) in all advertising, news releases, printed programs, on social media, and any other promotional and publicity materials. Acknowledging NDE, NAC, and NCE support emphasizes the importance of partnerships and government funding for arts education. </w:t>
      </w:r>
    </w:p>
    <w:p w14:paraId="74DB3581"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82" w14:textId="77777777" w:rsidR="00C53A2D" w:rsidRDefault="00000000">
      <w:pPr>
        <w:pStyle w:val="Heading2"/>
      </w:pPr>
      <w:r>
        <w:t>How to Credit NDE, NAC, and NCE</w:t>
      </w:r>
    </w:p>
    <w:p w14:paraId="74DB3583"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NDE, NAC, and NCE require acknowledgement of their support of your project. School districts who receive Arts NOW Grants should use the </w:t>
      </w:r>
      <w:hyperlink r:id="rId28">
        <w:r>
          <w:rPr>
            <w:rFonts w:ascii="Century Gothic" w:eastAsia="Century Gothic" w:hAnsi="Century Gothic" w:cs="Century Gothic"/>
            <w:color w:val="0563C1"/>
            <w:u w:val="single"/>
          </w:rPr>
          <w:t>NDE</w:t>
        </w:r>
      </w:hyperlink>
      <w:r>
        <w:rPr>
          <w:rFonts w:ascii="Century Gothic" w:eastAsia="Century Gothic" w:hAnsi="Century Gothic" w:cs="Century Gothic"/>
          <w:color w:val="000000"/>
        </w:rPr>
        <w:t xml:space="preserve">, </w:t>
      </w:r>
      <w:hyperlink r:id="rId29">
        <w:r>
          <w:rPr>
            <w:rFonts w:ascii="Century Gothic" w:eastAsia="Century Gothic" w:hAnsi="Century Gothic" w:cs="Century Gothic"/>
            <w:color w:val="0563C1"/>
            <w:u w:val="single"/>
          </w:rPr>
          <w:t>NAC</w:t>
        </w:r>
      </w:hyperlink>
      <w:r>
        <w:rPr>
          <w:rFonts w:ascii="Century Gothic" w:eastAsia="Century Gothic" w:hAnsi="Century Gothic" w:cs="Century Gothic"/>
          <w:color w:val="000000"/>
        </w:rPr>
        <w:t xml:space="preserve"> and </w:t>
      </w:r>
      <w:hyperlink r:id="rId30">
        <w:r>
          <w:rPr>
            <w:rFonts w:ascii="Century Gothic" w:eastAsia="Century Gothic" w:hAnsi="Century Gothic" w:cs="Century Gothic"/>
            <w:color w:val="0563C1"/>
            <w:u w:val="single"/>
          </w:rPr>
          <w:t>NCE</w:t>
        </w:r>
      </w:hyperlink>
      <w:r>
        <w:rPr>
          <w:rFonts w:ascii="Century Gothic" w:eastAsia="Century Gothic" w:hAnsi="Century Gothic" w:cs="Century Gothic"/>
          <w:color w:val="000000"/>
        </w:rPr>
        <w:t xml:space="preserve"> logos. Please be sure to read the branding guidelines and use the logos according to branding specifications. </w:t>
      </w:r>
    </w:p>
    <w:p w14:paraId="74DB3584" w14:textId="77777777" w:rsidR="00C53A2D" w:rsidRDefault="00000000">
      <w:pPr>
        <w:pStyle w:val="Heading3"/>
        <w:spacing w:before="220"/>
      </w:pPr>
      <w:r>
        <w:t>General Guidelines</w:t>
      </w:r>
    </w:p>
    <w:p w14:paraId="74DB3585" w14:textId="77777777" w:rsidR="00C53A2D" w:rsidRDefault="00000000">
      <w:pPr>
        <w:numPr>
          <w:ilvl w:val="0"/>
          <w:numId w:val="35"/>
        </w:numPr>
        <w:pBdr>
          <w:top w:val="nil"/>
          <w:left w:val="nil"/>
          <w:bottom w:val="nil"/>
          <w:right w:val="nil"/>
          <w:between w:val="nil"/>
        </w:pBdr>
        <w:tabs>
          <w:tab w:val="left" w:pos="1181"/>
        </w:tabs>
        <w:rPr>
          <w:rFonts w:ascii="Century Gothic" w:eastAsia="Century Gothic" w:hAnsi="Century Gothic" w:cs="Century Gothic"/>
          <w:i/>
          <w:color w:val="000000"/>
        </w:rPr>
      </w:pPr>
      <w:r>
        <w:rPr>
          <w:rFonts w:ascii="Century Gothic" w:eastAsia="Century Gothic" w:hAnsi="Century Gothic" w:cs="Century Gothic"/>
          <w:color w:val="000000"/>
        </w:rPr>
        <w:t xml:space="preserve">Position the logo/credit in a prominent place. Credit can be worded, </w:t>
      </w:r>
      <w:r>
        <w:rPr>
          <w:rFonts w:ascii="Century Gothic" w:eastAsia="Century Gothic" w:hAnsi="Century Gothic" w:cs="Century Gothic"/>
          <w:i/>
          <w:color w:val="000000"/>
        </w:rPr>
        <w:t>“…was made possible with the support of the Nebraska Department of Education, Nebraska Arts Council, and the Nebraska Cultural Endowment.”</w:t>
      </w:r>
    </w:p>
    <w:p w14:paraId="74DB3586" w14:textId="77777777" w:rsidR="00C53A2D" w:rsidRDefault="00000000">
      <w:pPr>
        <w:numPr>
          <w:ilvl w:val="0"/>
          <w:numId w:val="35"/>
        </w:numPr>
        <w:pBdr>
          <w:top w:val="nil"/>
          <w:left w:val="nil"/>
          <w:bottom w:val="nil"/>
          <w:right w:val="nil"/>
          <w:between w:val="nil"/>
        </w:pBdr>
        <w:tabs>
          <w:tab w:val="left" w:pos="1181"/>
        </w:tabs>
      </w:pPr>
      <w:r>
        <w:rPr>
          <w:rFonts w:ascii="Century Gothic" w:eastAsia="Century Gothic" w:hAnsi="Century Gothic" w:cs="Century Gothic"/>
          <w:color w:val="000000"/>
        </w:rPr>
        <w:t>For donor contribution lists, annual reports, or other printed materials also list the Nebraska Department of Education, Nebraska Arts Council, and the Nebraska Cultural Endowment. Ideally, use “Government Support” if lists use type categories.</w:t>
      </w:r>
    </w:p>
    <w:p w14:paraId="74DB3587" w14:textId="77777777" w:rsidR="00C53A2D" w:rsidRDefault="00000000">
      <w:pPr>
        <w:numPr>
          <w:ilvl w:val="0"/>
          <w:numId w:val="35"/>
        </w:numPr>
        <w:pBdr>
          <w:top w:val="nil"/>
          <w:left w:val="nil"/>
          <w:bottom w:val="nil"/>
          <w:right w:val="nil"/>
          <w:between w:val="nil"/>
        </w:pBdr>
        <w:tabs>
          <w:tab w:val="left" w:pos="1181"/>
        </w:tabs>
      </w:pPr>
      <w:r>
        <w:rPr>
          <w:rFonts w:ascii="Century Gothic" w:eastAsia="Century Gothic" w:hAnsi="Century Gothic" w:cs="Century Gothic"/>
          <w:color w:val="000000"/>
        </w:rPr>
        <w:t>For events with no printed materials, please give verbal acknowledgement using the language listed above.</w:t>
      </w:r>
    </w:p>
    <w:p w14:paraId="74DB3588" w14:textId="77777777" w:rsidR="00C53A2D" w:rsidRDefault="00000000">
      <w:pPr>
        <w:numPr>
          <w:ilvl w:val="0"/>
          <w:numId w:val="35"/>
        </w:numPr>
        <w:pBdr>
          <w:top w:val="nil"/>
          <w:left w:val="nil"/>
          <w:bottom w:val="nil"/>
          <w:right w:val="nil"/>
          <w:between w:val="nil"/>
        </w:pBdr>
        <w:tabs>
          <w:tab w:val="left" w:pos="1181"/>
        </w:tabs>
      </w:pPr>
      <w:r>
        <w:rPr>
          <w:rFonts w:ascii="Century Gothic" w:eastAsia="Century Gothic" w:hAnsi="Century Gothic" w:cs="Century Gothic"/>
          <w:color w:val="000000"/>
        </w:rPr>
        <w:t xml:space="preserve">For all acknowledgements, do not reduce the logos. Please refer to the Guide to Graphic Style for specifics. </w:t>
      </w:r>
    </w:p>
    <w:p w14:paraId="74DB3589" w14:textId="77777777" w:rsidR="00C53A2D" w:rsidRDefault="00000000">
      <w:pPr>
        <w:numPr>
          <w:ilvl w:val="0"/>
          <w:numId w:val="35"/>
        </w:numPr>
        <w:pBdr>
          <w:top w:val="nil"/>
          <w:left w:val="nil"/>
          <w:bottom w:val="nil"/>
          <w:right w:val="nil"/>
          <w:between w:val="nil"/>
        </w:pBdr>
        <w:tabs>
          <w:tab w:val="left" w:pos="1181"/>
        </w:tabs>
      </w:pPr>
      <w:r>
        <w:rPr>
          <w:rFonts w:ascii="Century Gothic" w:eastAsia="Century Gothic" w:hAnsi="Century Gothic" w:cs="Century Gothic"/>
          <w:color w:val="000000"/>
        </w:rPr>
        <w:t xml:space="preserve">Remember that by displaying the NDE, NAC, and NCE logos you are a partner in raising awareness of arts education funding. </w:t>
      </w:r>
    </w:p>
    <w:p w14:paraId="74DB358A" w14:textId="77777777" w:rsidR="00C53A2D" w:rsidRDefault="00000000">
      <w:pPr>
        <w:pStyle w:val="Heading3"/>
        <w:spacing w:before="220"/>
      </w:pPr>
      <w:r>
        <w:t>Guidelines for Social Media and Web Acknowledgement</w:t>
      </w:r>
    </w:p>
    <w:p w14:paraId="74DB358B"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Social media is a great way to tell the story of your Arts NOW Grant. When sharing on social media please use the following guidelines. </w:t>
      </w:r>
    </w:p>
    <w:p w14:paraId="74DB358C" w14:textId="77777777" w:rsidR="00C53A2D" w:rsidRDefault="00000000">
      <w:pPr>
        <w:numPr>
          <w:ilvl w:val="0"/>
          <w:numId w:val="39"/>
        </w:numPr>
        <w:pBdr>
          <w:top w:val="nil"/>
          <w:left w:val="nil"/>
          <w:bottom w:val="nil"/>
          <w:right w:val="nil"/>
          <w:between w:val="nil"/>
        </w:pBdr>
        <w:tabs>
          <w:tab w:val="left" w:pos="1181"/>
        </w:tabs>
      </w:pPr>
      <w:r>
        <w:rPr>
          <w:rFonts w:ascii="Century Gothic" w:eastAsia="Century Gothic" w:hAnsi="Century Gothic" w:cs="Century Gothic"/>
          <w:color w:val="000000"/>
        </w:rPr>
        <w:t xml:space="preserve">Twitter: Mention </w:t>
      </w:r>
      <w:hyperlink r:id="rId31">
        <w:r>
          <w:rPr>
            <w:rFonts w:ascii="Century Gothic" w:eastAsia="Century Gothic" w:hAnsi="Century Gothic" w:cs="Century Gothic"/>
            <w:color w:val="0563C1"/>
            <w:u w:val="single"/>
          </w:rPr>
          <w:t>@NDE_FineArts</w:t>
        </w:r>
      </w:hyperlink>
      <w:r>
        <w:rPr>
          <w:rFonts w:ascii="Century Gothic" w:eastAsia="Century Gothic" w:hAnsi="Century Gothic" w:cs="Century Gothic"/>
          <w:color w:val="000000"/>
        </w:rPr>
        <w:t xml:space="preserve">, </w:t>
      </w:r>
      <w:hyperlink r:id="rId32">
        <w:r>
          <w:rPr>
            <w:rFonts w:ascii="Century Gothic" w:eastAsia="Century Gothic" w:hAnsi="Century Gothic" w:cs="Century Gothic"/>
            <w:color w:val="0563C1"/>
            <w:u w:val="single"/>
          </w:rPr>
          <w:t>@NEArtsCouncil</w:t>
        </w:r>
      </w:hyperlink>
      <w:r>
        <w:rPr>
          <w:rFonts w:ascii="Century Gothic" w:eastAsia="Century Gothic" w:hAnsi="Century Gothic" w:cs="Century Gothic"/>
          <w:color w:val="000000"/>
        </w:rPr>
        <w:t xml:space="preserve">, and </w:t>
      </w:r>
      <w:hyperlink r:id="rId33">
        <w:r>
          <w:rPr>
            <w:rFonts w:ascii="Century Gothic" w:eastAsia="Century Gothic" w:hAnsi="Century Gothic" w:cs="Century Gothic"/>
            <w:color w:val="0563C1"/>
            <w:u w:val="single"/>
          </w:rPr>
          <w:t>@NebraskaCulture</w:t>
        </w:r>
      </w:hyperlink>
      <w:r>
        <w:rPr>
          <w:rFonts w:ascii="Century Gothic" w:eastAsia="Century Gothic" w:hAnsi="Century Gothic" w:cs="Century Gothic"/>
          <w:color w:val="000000"/>
        </w:rPr>
        <w:t>. Use #FineArtsEdNebraska and #ArtsNOWGrant</w:t>
      </w:r>
    </w:p>
    <w:p w14:paraId="74DB358D" w14:textId="77777777" w:rsidR="00C53A2D" w:rsidRDefault="00000000">
      <w:pPr>
        <w:numPr>
          <w:ilvl w:val="0"/>
          <w:numId w:val="39"/>
        </w:numPr>
        <w:pBdr>
          <w:top w:val="nil"/>
          <w:left w:val="nil"/>
          <w:bottom w:val="nil"/>
          <w:right w:val="nil"/>
          <w:between w:val="nil"/>
        </w:pBdr>
        <w:tabs>
          <w:tab w:val="left" w:pos="1181"/>
        </w:tabs>
      </w:pPr>
      <w:r>
        <w:rPr>
          <w:rFonts w:ascii="Century Gothic" w:eastAsia="Century Gothic" w:hAnsi="Century Gothic" w:cs="Century Gothic"/>
          <w:color w:val="000000"/>
        </w:rPr>
        <w:t xml:space="preserve">Web: Link to </w:t>
      </w:r>
      <w:hyperlink r:id="rId34">
        <w:r>
          <w:rPr>
            <w:rFonts w:ascii="Century Gothic" w:eastAsia="Century Gothic" w:hAnsi="Century Gothic" w:cs="Century Gothic"/>
            <w:color w:val="0563C1"/>
            <w:u w:val="single"/>
          </w:rPr>
          <w:t>NDE Fine Arts</w:t>
        </w:r>
      </w:hyperlink>
      <w:r>
        <w:rPr>
          <w:rFonts w:ascii="Century Gothic" w:eastAsia="Century Gothic" w:hAnsi="Century Gothic" w:cs="Century Gothic"/>
          <w:color w:val="000000"/>
        </w:rPr>
        <w:t xml:space="preserve">, </w:t>
      </w:r>
      <w:hyperlink r:id="rId35">
        <w:r>
          <w:rPr>
            <w:rFonts w:ascii="Century Gothic" w:eastAsia="Century Gothic" w:hAnsi="Century Gothic" w:cs="Century Gothic"/>
            <w:color w:val="0563C1"/>
            <w:u w:val="single"/>
          </w:rPr>
          <w:t>Nebraska Arts Council</w:t>
        </w:r>
      </w:hyperlink>
      <w:r>
        <w:rPr>
          <w:rFonts w:ascii="Century Gothic" w:eastAsia="Century Gothic" w:hAnsi="Century Gothic" w:cs="Century Gothic"/>
          <w:color w:val="000000"/>
        </w:rPr>
        <w:t xml:space="preserve">, and </w:t>
      </w:r>
      <w:hyperlink r:id="rId36">
        <w:r>
          <w:rPr>
            <w:rFonts w:ascii="Century Gothic" w:eastAsia="Century Gothic" w:hAnsi="Century Gothic" w:cs="Century Gothic"/>
            <w:color w:val="0563C1"/>
            <w:u w:val="single"/>
          </w:rPr>
          <w:t>Nebraska Cultural Endowment</w:t>
        </w:r>
      </w:hyperlink>
    </w:p>
    <w:p w14:paraId="74DB358E" w14:textId="77777777" w:rsidR="00C53A2D" w:rsidRDefault="00000000">
      <w:pPr>
        <w:numPr>
          <w:ilvl w:val="0"/>
          <w:numId w:val="39"/>
        </w:numPr>
        <w:pBdr>
          <w:top w:val="nil"/>
          <w:left w:val="nil"/>
          <w:bottom w:val="nil"/>
          <w:right w:val="nil"/>
          <w:between w:val="nil"/>
        </w:pBdr>
        <w:tabs>
          <w:tab w:val="left" w:pos="1181"/>
        </w:tabs>
      </w:pPr>
      <w:r>
        <w:rPr>
          <w:rFonts w:ascii="Century Gothic" w:eastAsia="Century Gothic" w:hAnsi="Century Gothic" w:cs="Century Gothic"/>
          <w:color w:val="000000"/>
        </w:rPr>
        <w:t>Instagram: Tag @neartscouncil</w:t>
      </w:r>
      <w:r>
        <w:rPr>
          <w:rFonts w:ascii="Century Gothic" w:eastAsia="Century Gothic" w:hAnsi="Century Gothic" w:cs="Century Gothic"/>
        </w:rPr>
        <w:t xml:space="preserve">, NDE Fine Arts Instagram to come. </w:t>
      </w:r>
    </w:p>
    <w:p w14:paraId="74DB358F" w14:textId="77777777" w:rsidR="00C53A2D" w:rsidRDefault="00000000">
      <w:pPr>
        <w:numPr>
          <w:ilvl w:val="0"/>
          <w:numId w:val="39"/>
        </w:numPr>
        <w:pBdr>
          <w:top w:val="nil"/>
          <w:left w:val="nil"/>
          <w:bottom w:val="nil"/>
          <w:right w:val="nil"/>
          <w:between w:val="nil"/>
        </w:pBdr>
        <w:tabs>
          <w:tab w:val="left" w:pos="1181"/>
        </w:tabs>
      </w:pPr>
      <w:r>
        <w:rPr>
          <w:rFonts w:ascii="Century Gothic" w:eastAsia="Century Gothic" w:hAnsi="Century Gothic" w:cs="Century Gothic"/>
          <w:color w:val="000000"/>
        </w:rPr>
        <w:t xml:space="preserve">Facebook: Tag </w:t>
      </w:r>
      <w:hyperlink r:id="rId37">
        <w:r>
          <w:rPr>
            <w:rFonts w:ascii="Century Gothic" w:eastAsia="Century Gothic" w:hAnsi="Century Gothic" w:cs="Century Gothic"/>
            <w:color w:val="0563C1"/>
            <w:u w:val="single"/>
          </w:rPr>
          <w:t>Nebraska Department of Education</w:t>
        </w:r>
      </w:hyperlink>
      <w:r>
        <w:rPr>
          <w:rFonts w:ascii="Century Gothic" w:eastAsia="Century Gothic" w:hAnsi="Century Gothic" w:cs="Century Gothic"/>
          <w:color w:val="000000"/>
        </w:rPr>
        <w:t xml:space="preserve">, </w:t>
      </w:r>
      <w:hyperlink r:id="rId38">
        <w:r>
          <w:rPr>
            <w:rFonts w:ascii="Century Gothic" w:eastAsia="Century Gothic" w:hAnsi="Century Gothic" w:cs="Century Gothic"/>
            <w:color w:val="0563C1"/>
            <w:u w:val="single"/>
          </w:rPr>
          <w:t>Nebraska Arts Council</w:t>
        </w:r>
      </w:hyperlink>
      <w:r>
        <w:rPr>
          <w:rFonts w:ascii="Century Gothic" w:eastAsia="Century Gothic" w:hAnsi="Century Gothic" w:cs="Century Gothic"/>
          <w:color w:val="000000"/>
        </w:rPr>
        <w:t xml:space="preserve"> and </w:t>
      </w:r>
      <w:hyperlink r:id="rId39">
        <w:r>
          <w:rPr>
            <w:rFonts w:ascii="Century Gothic" w:eastAsia="Century Gothic" w:hAnsi="Century Gothic" w:cs="Century Gothic"/>
            <w:color w:val="0563C1"/>
            <w:u w:val="single"/>
          </w:rPr>
          <w:t>Nebraska Cultural Endowment</w:t>
        </w:r>
      </w:hyperlink>
      <w:r>
        <w:rPr>
          <w:rFonts w:ascii="Century Gothic" w:eastAsia="Century Gothic" w:hAnsi="Century Gothic" w:cs="Century Gothic"/>
          <w:color w:val="000000"/>
        </w:rPr>
        <w:t>. Use #ArtsNOWGrant</w:t>
      </w:r>
    </w:p>
    <w:p w14:paraId="74DB3590" w14:textId="77777777" w:rsidR="00C53A2D" w:rsidRDefault="00000000">
      <w:pPr>
        <w:numPr>
          <w:ilvl w:val="0"/>
          <w:numId w:val="39"/>
        </w:numPr>
        <w:pBdr>
          <w:top w:val="nil"/>
          <w:left w:val="nil"/>
          <w:bottom w:val="nil"/>
          <w:right w:val="nil"/>
          <w:between w:val="nil"/>
        </w:pBdr>
        <w:tabs>
          <w:tab w:val="left" w:pos="1181"/>
        </w:tabs>
      </w:pPr>
      <w:r>
        <w:rPr>
          <w:rFonts w:ascii="Century Gothic" w:eastAsia="Century Gothic" w:hAnsi="Century Gothic" w:cs="Century Gothic"/>
          <w:color w:val="000000"/>
        </w:rPr>
        <w:t xml:space="preserve">For more ideas, visit </w:t>
      </w:r>
      <w:hyperlink r:id="rId40">
        <w:r>
          <w:rPr>
            <w:rFonts w:ascii="Century Gothic" w:eastAsia="Century Gothic" w:hAnsi="Century Gothic" w:cs="Century Gothic"/>
            <w:color w:val="0563C1"/>
            <w:u w:val="single"/>
          </w:rPr>
          <w:t>Nebraskans for the Arts</w:t>
        </w:r>
      </w:hyperlink>
      <w:r>
        <w:rPr>
          <w:rFonts w:ascii="Century Gothic" w:eastAsia="Century Gothic" w:hAnsi="Century Gothic" w:cs="Century Gothic"/>
          <w:color w:val="000000"/>
        </w:rPr>
        <w:t xml:space="preserve">. </w:t>
      </w:r>
    </w:p>
    <w:p w14:paraId="74DB3591"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For more information on acknowledging grant support, please contact Cody Talarico, NDE Fine Arts Education Specialist at </w:t>
      </w:r>
      <w:hyperlink r:id="rId41">
        <w:r>
          <w:rPr>
            <w:rFonts w:ascii="Century Gothic" w:eastAsia="Century Gothic" w:hAnsi="Century Gothic" w:cs="Century Gothic"/>
            <w:color w:val="1155CC"/>
            <w:u w:val="single"/>
          </w:rPr>
          <w:t>nde.artsedgrants@nebraska.gov</w:t>
        </w:r>
      </w:hyperlink>
      <w:r>
        <w:rPr>
          <w:rFonts w:ascii="Century Gothic" w:eastAsia="Century Gothic" w:hAnsi="Century Gothic" w:cs="Century Gothic"/>
          <w:color w:val="000000"/>
        </w:rPr>
        <w:t xml:space="preserve"> or </w:t>
      </w:r>
      <w:hyperlink r:id="rId42">
        <w:r>
          <w:rPr>
            <w:rFonts w:ascii="Century Gothic" w:eastAsia="Century Gothic" w:hAnsi="Century Gothic" w:cs="Century Gothic"/>
            <w:color w:val="0563C1"/>
            <w:u w:val="single"/>
          </w:rPr>
          <w:t>cody.talarico@nebraska.gov</w:t>
        </w:r>
      </w:hyperlink>
      <w:r>
        <w:rPr>
          <w:rFonts w:ascii="Century Gothic" w:eastAsia="Century Gothic" w:hAnsi="Century Gothic" w:cs="Century Gothic"/>
          <w:color w:val="000000"/>
        </w:rPr>
        <w:t xml:space="preserve"> </w:t>
      </w:r>
      <w:r>
        <w:br w:type="page"/>
      </w:r>
    </w:p>
    <w:p w14:paraId="74DB3592" w14:textId="77777777" w:rsidR="00C53A2D" w:rsidRDefault="00000000">
      <w:pPr>
        <w:pStyle w:val="Heading1"/>
      </w:pPr>
      <w:r>
        <w:lastRenderedPageBreak/>
        <w:t>Complaints and Appeals Process in Federal Grants</w:t>
      </w:r>
    </w:p>
    <w:p w14:paraId="74DB3593" w14:textId="77777777" w:rsidR="00C53A2D" w:rsidRDefault="00000000">
      <w:pPr>
        <w:pStyle w:val="Heading2"/>
        <w:spacing w:before="220"/>
      </w:pPr>
      <w:bookmarkStart w:id="21" w:name="_heading=h.m21bwxv0y4xu" w:colFirst="0" w:colLast="0"/>
      <w:bookmarkEnd w:id="21"/>
      <w:r>
        <w:t>Complaints</w:t>
      </w:r>
    </w:p>
    <w:p w14:paraId="74DB3594"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Chapter 34 of the Code of Federal Regulations, Section 299.10 (34 CFR 299.10) requires the Department to adopt written procedures for receiving or resolving any complaint from an organization or individual that the Department or an agency or a consortium of agencies is violating a Federal statute or regulation that applies to certain Federal programs.</w:t>
      </w:r>
    </w:p>
    <w:p w14:paraId="74DB3595"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34 CFR 299.10 applies to the following Federal programs:</w:t>
      </w:r>
    </w:p>
    <w:p w14:paraId="74DB3596"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I, Part A – Improving Basic Programs Operated by LEA’s</w:t>
      </w:r>
    </w:p>
    <w:p w14:paraId="74DB3597"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I, Part C – Education of migratory children</w:t>
      </w:r>
    </w:p>
    <w:p w14:paraId="74DB3598"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I, Part D – Prevention and Intervention Programs for Children and Youth who are Neglected, Delinquent, or At-Risk</w:t>
      </w:r>
    </w:p>
    <w:p w14:paraId="74DB3599"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II, Part A – Supporting effective instruction</w:t>
      </w:r>
    </w:p>
    <w:p w14:paraId="74DB359A"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III, Part A – English language acquisition, language enhancement, and academic achievement</w:t>
      </w:r>
    </w:p>
    <w:p w14:paraId="74DB359B"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IV, Part A – Student support and academic enrichment grants</w:t>
      </w:r>
    </w:p>
    <w:p w14:paraId="74DB359C"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IV, Part B – 21</w:t>
      </w:r>
      <w:r>
        <w:rPr>
          <w:rFonts w:ascii="Century Gothic" w:eastAsia="Century Gothic" w:hAnsi="Century Gothic" w:cs="Century Gothic"/>
          <w:color w:val="000000"/>
          <w:sz w:val="23"/>
          <w:szCs w:val="23"/>
          <w:vertAlign w:val="superscript"/>
        </w:rPr>
        <w:t xml:space="preserve">st </w:t>
      </w:r>
      <w:r>
        <w:rPr>
          <w:rFonts w:ascii="Century Gothic" w:eastAsia="Century Gothic" w:hAnsi="Century Gothic" w:cs="Century Gothic"/>
          <w:color w:val="000000"/>
        </w:rPr>
        <w:t>Century Community Learning Centers</w:t>
      </w:r>
    </w:p>
    <w:p w14:paraId="74DB359D"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V (Flexibility and Accountability).</w:t>
      </w:r>
    </w:p>
    <w:p w14:paraId="74DB359E" w14:textId="77777777" w:rsidR="00C53A2D" w:rsidRDefault="00000000">
      <w:pPr>
        <w:numPr>
          <w:ilvl w:val="0"/>
          <w:numId w:val="3"/>
        </w:numPr>
        <w:pBdr>
          <w:top w:val="nil"/>
          <w:left w:val="nil"/>
          <w:bottom w:val="nil"/>
          <w:right w:val="nil"/>
          <w:between w:val="nil"/>
        </w:pBdr>
      </w:pPr>
      <w:r>
        <w:rPr>
          <w:rFonts w:ascii="Century Gothic" w:eastAsia="Century Gothic" w:hAnsi="Century Gothic" w:cs="Century Gothic"/>
          <w:color w:val="000000"/>
        </w:rPr>
        <w:t>Title VII (Impact Aid) (Emergency Immigrant Education).</w:t>
      </w:r>
    </w:p>
    <w:p w14:paraId="74DB359F"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 complaint that the Department of Education or agency or consortium of agencies is violating a federal statute or regulation that applies to any applicable program should be submitted by letter to the Deputy Commissioner, Nebraska Department of Education, who will handle such complaints on behalf of the Commissioner and whose actions will be taken on behalf of the Commissioner. The complaint must include the following information:</w:t>
      </w:r>
    </w:p>
    <w:p w14:paraId="74DB35A0" w14:textId="77777777" w:rsidR="00C53A2D" w:rsidRDefault="00000000">
      <w:pPr>
        <w:numPr>
          <w:ilvl w:val="0"/>
          <w:numId w:val="5"/>
        </w:numPr>
        <w:pBdr>
          <w:top w:val="nil"/>
          <w:left w:val="nil"/>
          <w:bottom w:val="nil"/>
          <w:right w:val="nil"/>
          <w:between w:val="nil"/>
        </w:pBdr>
      </w:pPr>
      <w:r>
        <w:rPr>
          <w:rFonts w:ascii="Century Gothic" w:eastAsia="Century Gothic" w:hAnsi="Century Gothic" w:cs="Century Gothic"/>
          <w:color w:val="000000"/>
        </w:rPr>
        <w:t>Title of the</w:t>
      </w:r>
      <w:r>
        <w:rPr>
          <w:rFonts w:ascii="Century Gothic" w:eastAsia="Century Gothic" w:hAnsi="Century Gothic" w:cs="Century Gothic"/>
        </w:rPr>
        <w:t xml:space="preserve"> F</w:t>
      </w:r>
      <w:r>
        <w:rPr>
          <w:rFonts w:ascii="Century Gothic" w:eastAsia="Century Gothic" w:hAnsi="Century Gothic" w:cs="Century Gothic"/>
          <w:color w:val="000000"/>
        </w:rPr>
        <w:t>ederal program.</w:t>
      </w:r>
    </w:p>
    <w:p w14:paraId="74DB35A1" w14:textId="77777777" w:rsidR="00C53A2D" w:rsidRDefault="00000000">
      <w:pPr>
        <w:numPr>
          <w:ilvl w:val="0"/>
          <w:numId w:val="5"/>
        </w:numPr>
        <w:pBdr>
          <w:top w:val="nil"/>
          <w:left w:val="nil"/>
          <w:bottom w:val="nil"/>
          <w:right w:val="nil"/>
          <w:between w:val="nil"/>
        </w:pBdr>
      </w:pPr>
      <w:r>
        <w:rPr>
          <w:rFonts w:ascii="Century Gothic" w:eastAsia="Century Gothic" w:hAnsi="Century Gothic" w:cs="Century Gothic"/>
          <w:color w:val="000000"/>
        </w:rPr>
        <w:t>A description of the alleged violation of statute or regulation including</w:t>
      </w:r>
    </w:p>
    <w:p w14:paraId="74DB35A2" w14:textId="77777777" w:rsidR="00C53A2D" w:rsidRDefault="00000000">
      <w:pPr>
        <w:numPr>
          <w:ilvl w:val="1"/>
          <w:numId w:val="5"/>
        </w:numPr>
        <w:pBdr>
          <w:top w:val="nil"/>
          <w:left w:val="nil"/>
          <w:bottom w:val="nil"/>
          <w:right w:val="nil"/>
          <w:between w:val="nil"/>
        </w:pBdr>
      </w:pPr>
      <w:r>
        <w:rPr>
          <w:rFonts w:ascii="Century Gothic" w:eastAsia="Century Gothic" w:hAnsi="Century Gothic" w:cs="Century Gothic"/>
          <w:color w:val="000000"/>
        </w:rPr>
        <w:t xml:space="preserve">the applicable </w:t>
      </w:r>
      <w:r>
        <w:rPr>
          <w:rFonts w:ascii="Century Gothic" w:eastAsia="Century Gothic" w:hAnsi="Century Gothic" w:cs="Century Gothic"/>
        </w:rPr>
        <w:t>F</w:t>
      </w:r>
      <w:r>
        <w:rPr>
          <w:rFonts w:ascii="Century Gothic" w:eastAsia="Century Gothic" w:hAnsi="Century Gothic" w:cs="Century Gothic"/>
          <w:color w:val="000000"/>
        </w:rPr>
        <w:t>ederal statute and/or regulation alleged violated, and</w:t>
      </w:r>
    </w:p>
    <w:p w14:paraId="74DB35A3" w14:textId="77777777" w:rsidR="00C53A2D" w:rsidRDefault="00000000">
      <w:pPr>
        <w:numPr>
          <w:ilvl w:val="1"/>
          <w:numId w:val="5"/>
        </w:numPr>
        <w:pBdr>
          <w:top w:val="nil"/>
          <w:left w:val="nil"/>
          <w:bottom w:val="nil"/>
          <w:right w:val="nil"/>
          <w:between w:val="nil"/>
        </w:pBdr>
      </w:pPr>
      <w:r>
        <w:rPr>
          <w:rFonts w:ascii="Century Gothic" w:eastAsia="Century Gothic" w:hAnsi="Century Gothic" w:cs="Century Gothic"/>
          <w:color w:val="000000"/>
        </w:rPr>
        <w:t>a description of the alleged facts constituting the violation, along with the dates(s) of such violations, if known.</w:t>
      </w:r>
    </w:p>
    <w:p w14:paraId="74DB35A4" w14:textId="77777777" w:rsidR="00C53A2D" w:rsidRDefault="00000000">
      <w:pPr>
        <w:numPr>
          <w:ilvl w:val="0"/>
          <w:numId w:val="5"/>
        </w:numPr>
        <w:pBdr>
          <w:top w:val="nil"/>
          <w:left w:val="nil"/>
          <w:bottom w:val="nil"/>
          <w:right w:val="nil"/>
          <w:between w:val="nil"/>
        </w:pBdr>
      </w:pPr>
      <w:r>
        <w:rPr>
          <w:rFonts w:ascii="Century Gothic" w:eastAsia="Century Gothic" w:hAnsi="Century Gothic" w:cs="Century Gothic"/>
          <w:color w:val="000000"/>
        </w:rPr>
        <w:t>Name and address of the person making the complaint.</w:t>
      </w:r>
    </w:p>
    <w:p w14:paraId="74DB35A5" w14:textId="77777777" w:rsidR="00C53A2D" w:rsidRDefault="00000000">
      <w:pPr>
        <w:numPr>
          <w:ilvl w:val="0"/>
          <w:numId w:val="5"/>
        </w:numPr>
        <w:pBdr>
          <w:top w:val="nil"/>
          <w:left w:val="nil"/>
          <w:bottom w:val="nil"/>
          <w:right w:val="nil"/>
          <w:between w:val="nil"/>
        </w:pBdr>
      </w:pPr>
      <w:r>
        <w:rPr>
          <w:rFonts w:ascii="Century Gothic" w:eastAsia="Century Gothic" w:hAnsi="Century Gothic" w:cs="Century Gothic"/>
          <w:color w:val="000000"/>
        </w:rPr>
        <w:t>The signature of the complainant along with the date such complaint was made.</w:t>
      </w:r>
    </w:p>
    <w:p w14:paraId="74DB35A6"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The Deputy Commissioner, Nebraska Department of Education, will cause the complaint to be investigated.</w:t>
      </w:r>
    </w:p>
    <w:p w14:paraId="74DB35A7" w14:textId="77777777" w:rsidR="00C53A2D" w:rsidRDefault="00000000">
      <w:pPr>
        <w:numPr>
          <w:ilvl w:val="0"/>
          <w:numId w:val="7"/>
        </w:numPr>
        <w:pBdr>
          <w:top w:val="nil"/>
          <w:left w:val="nil"/>
          <w:bottom w:val="nil"/>
          <w:right w:val="nil"/>
          <w:between w:val="nil"/>
        </w:pBdr>
      </w:pPr>
      <w:r>
        <w:rPr>
          <w:rFonts w:ascii="Century Gothic" w:eastAsia="Century Gothic" w:hAnsi="Century Gothic" w:cs="Century Gothic"/>
          <w:color w:val="000000"/>
        </w:rPr>
        <w:t>The Deputy Commissioner will notify the entity that is the subject of the complaint of the nature of the complaint.</w:t>
      </w:r>
    </w:p>
    <w:p w14:paraId="74DB35A8" w14:textId="77777777" w:rsidR="00C53A2D" w:rsidRDefault="00000000">
      <w:pPr>
        <w:numPr>
          <w:ilvl w:val="0"/>
          <w:numId w:val="7"/>
        </w:numPr>
        <w:pBdr>
          <w:top w:val="nil"/>
          <w:left w:val="nil"/>
          <w:bottom w:val="nil"/>
          <w:right w:val="nil"/>
          <w:between w:val="nil"/>
        </w:pBdr>
      </w:pPr>
      <w:r>
        <w:rPr>
          <w:rFonts w:ascii="Century Gothic" w:eastAsia="Century Gothic" w:hAnsi="Century Gothic" w:cs="Century Gothic"/>
          <w:color w:val="000000"/>
        </w:rPr>
        <w:t xml:space="preserve">The Deputy Commissioner may </w:t>
      </w:r>
    </w:p>
    <w:p w14:paraId="74DB35A9" w14:textId="77777777" w:rsidR="00C53A2D" w:rsidRDefault="00000000">
      <w:pPr>
        <w:numPr>
          <w:ilvl w:val="1"/>
          <w:numId w:val="7"/>
        </w:numPr>
        <w:pBdr>
          <w:top w:val="nil"/>
          <w:left w:val="nil"/>
          <w:bottom w:val="nil"/>
          <w:right w:val="nil"/>
          <w:between w:val="nil"/>
        </w:pBdr>
      </w:pPr>
      <w:r>
        <w:rPr>
          <w:rFonts w:ascii="Century Gothic" w:eastAsia="Century Gothic" w:hAnsi="Century Gothic" w:cs="Century Gothic"/>
          <w:color w:val="000000"/>
        </w:rPr>
        <w:t>request additional information from the person filing the complaint, and/or from the entity alleged to be in violation of Federal law or regulation; and,</w:t>
      </w:r>
    </w:p>
    <w:p w14:paraId="74DB35AA" w14:textId="77777777" w:rsidR="00C53A2D" w:rsidRDefault="00000000">
      <w:pPr>
        <w:numPr>
          <w:ilvl w:val="1"/>
          <w:numId w:val="7"/>
        </w:numPr>
        <w:pBdr>
          <w:top w:val="nil"/>
          <w:left w:val="nil"/>
          <w:bottom w:val="nil"/>
          <w:right w:val="nil"/>
          <w:between w:val="nil"/>
        </w:pBdr>
      </w:pPr>
      <w:r>
        <w:rPr>
          <w:rFonts w:ascii="Century Gothic" w:eastAsia="Century Gothic" w:hAnsi="Century Gothic" w:cs="Century Gothic"/>
          <w:color w:val="000000"/>
        </w:rPr>
        <w:t>provide for an independent on-site investigation if she/he determines it necessary.</w:t>
      </w:r>
    </w:p>
    <w:p w14:paraId="74DB35AB" w14:textId="77777777" w:rsidR="00C53A2D" w:rsidRDefault="00000000">
      <w:pPr>
        <w:numPr>
          <w:ilvl w:val="0"/>
          <w:numId w:val="7"/>
        </w:numPr>
        <w:pBdr>
          <w:top w:val="nil"/>
          <w:left w:val="nil"/>
          <w:bottom w:val="nil"/>
          <w:right w:val="nil"/>
          <w:between w:val="nil"/>
        </w:pBdr>
      </w:pPr>
      <w:r>
        <w:rPr>
          <w:rFonts w:ascii="Century Gothic" w:eastAsia="Century Gothic" w:hAnsi="Century Gothic" w:cs="Century Gothic"/>
          <w:color w:val="000000"/>
        </w:rPr>
        <w:t>The Deputy Commissioner will make a decision on the complaint within 60 days of the receipt of the complaint and will communicate the decision in writing to the complainant and the subject of the complaint.</w:t>
      </w:r>
    </w:p>
    <w:p w14:paraId="74DB35AC" w14:textId="77777777" w:rsidR="00C53A2D" w:rsidRDefault="00000000">
      <w:pPr>
        <w:numPr>
          <w:ilvl w:val="0"/>
          <w:numId w:val="7"/>
        </w:numPr>
        <w:pBdr>
          <w:top w:val="nil"/>
          <w:left w:val="nil"/>
          <w:bottom w:val="nil"/>
          <w:right w:val="nil"/>
          <w:between w:val="nil"/>
        </w:pBdr>
      </w:pPr>
      <w:r>
        <w:rPr>
          <w:rFonts w:ascii="Century Gothic" w:eastAsia="Century Gothic" w:hAnsi="Century Gothic" w:cs="Century Gothic"/>
          <w:color w:val="000000"/>
        </w:rPr>
        <w:t xml:space="preserve">The written communication will be accompanied by information on how the </w:t>
      </w:r>
      <w:r>
        <w:rPr>
          <w:rFonts w:ascii="Century Gothic" w:eastAsia="Century Gothic" w:hAnsi="Century Gothic" w:cs="Century Gothic"/>
          <w:color w:val="000000"/>
        </w:rPr>
        <w:lastRenderedPageBreak/>
        <w:t>complainant or subject of the complaint may appeal the Deputy Commissioner’s decision to the State Board of Education using the contested case process specified in Title 92, Nebraska Administrative Code, Chapter 61.</w:t>
      </w:r>
    </w:p>
    <w:p w14:paraId="74DB35AD" w14:textId="77777777" w:rsidR="00C53A2D" w:rsidRDefault="00000000">
      <w:pPr>
        <w:numPr>
          <w:ilvl w:val="0"/>
          <w:numId w:val="7"/>
        </w:numPr>
        <w:pBdr>
          <w:top w:val="nil"/>
          <w:left w:val="nil"/>
          <w:bottom w:val="nil"/>
          <w:right w:val="nil"/>
          <w:between w:val="nil"/>
        </w:pBdr>
      </w:pPr>
      <w:r>
        <w:rPr>
          <w:rFonts w:ascii="Century Gothic" w:eastAsia="Century Gothic" w:hAnsi="Century Gothic" w:cs="Century Gothic"/>
          <w:color w:val="000000"/>
        </w:rPr>
        <w:t>The Deputy Commissioner may extend the timeframe of the investigation by up to sixty (60) days if he or she determines that exceptional circumstances exist with respect to the complaint.</w:t>
      </w:r>
    </w:p>
    <w:p w14:paraId="74DB35AE"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If the complainant or subject of the complaint is not satisfied with the Deputy Commissioner’s decision, she/he may appeal the decision to the State Board of Education within thirty (30) days of the date of the Deputy Commissioner’s decision using the process specified in Title 92, Nebraska Administrative Code, Chapter 61. The Deputy Commissioner’s decision shall be considered to be a decision of the Commissioner for purposes of appeal.</w:t>
      </w:r>
    </w:p>
    <w:p w14:paraId="74DB35AF"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If the complainant is not satisfied with the outcome of the final decision under Title 92, Nebraska Administrative Code, Chapter 61, she/he may request the Secretary of Education, U.S. Department of Education to review the final decision of the Nebraska Department of Education. Upon request, the Nebraska Department of Education shall provide information on how to contact the Secretary of Education, U.S. Department of Education.</w:t>
      </w:r>
    </w:p>
    <w:p w14:paraId="74DB35B0"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Each entity receiving funding under any applicable Federal program will disseminate, free of charge, the complaint procedure to parents of the students, and appropriate private school officials or representatives.</w:t>
      </w:r>
    </w:p>
    <w:p w14:paraId="74DB35B1" w14:textId="77777777" w:rsidR="00C53A2D" w:rsidRDefault="00C53A2D">
      <w:pPr>
        <w:tabs>
          <w:tab w:val="left" w:pos="821"/>
        </w:tabs>
        <w:ind w:right="124"/>
      </w:pPr>
    </w:p>
    <w:p w14:paraId="74DB35B2" w14:textId="77777777" w:rsidR="00C53A2D" w:rsidRDefault="00000000">
      <w:pPr>
        <w:pStyle w:val="Heading2"/>
      </w:pPr>
      <w:r>
        <w:t>Appeals</w:t>
      </w:r>
    </w:p>
    <w:p w14:paraId="74DB35B3"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 addition, 34 CFR 76.401 requires the Department to provide an applicant for a grant with notice and an opportunity for a hearing before disapproval of an application for a grant from the Department. Note: In the GMS, an application being returned for changes does not constitute “disapproval”. 34 CFR 76.401 applies to all Federal grants issued through the Department.</w:t>
      </w:r>
    </w:p>
    <w:p w14:paraId="74DB35B4"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If an applicant wishes to invoke procedures for a hearing on the disapproval or denial of an application for a continuation or discretionary grant, the applicant must, within thirty (30) days after receiving notice of disapproval, file a written request for a hearing with the Deputy Commissioner, Nebraska Department of Education, P.O. Box 94987, Lincoln, NE 68509-4987. The written request for the hearing must include a rationale for contesting the disapproval and supporting documentation. Upon the timely filing of such a request for hearing, NDE will hold a hearing on the record within thirty</w:t>
      </w:r>
      <w:r>
        <w:rPr>
          <w:rFonts w:ascii="Century Gothic" w:eastAsia="Century Gothic" w:hAnsi="Century Gothic" w:cs="Century Gothic"/>
        </w:rPr>
        <w:t xml:space="preserve"> </w:t>
      </w:r>
      <w:r>
        <w:rPr>
          <w:rFonts w:ascii="Century Gothic" w:eastAsia="Century Gothic" w:hAnsi="Century Gothic" w:cs="Century Gothic"/>
          <w:color w:val="000000"/>
        </w:rPr>
        <w:t>(30) days of the receipt of the request and issue a ruling no later than ten (10) days after such hearing. Such hearing shall be informal in nature, will be audio tape recorded, and may, if agreed to by the applicant, be conducted via telephone, video conferencing or other electronic means. The Commissioner of Education or the Deputy Commissioner of Education will appoint an individual to act as the hearing official for such hearings. Such individual may be an employee of NDE.</w:t>
      </w:r>
    </w:p>
    <w:p w14:paraId="74DB35B5" w14:textId="77777777" w:rsidR="00C53A2D" w:rsidRDefault="00000000">
      <w:pPr>
        <w:pStyle w:val="Heading2"/>
        <w:spacing w:before="220"/>
      </w:pPr>
      <w:bookmarkStart w:id="22" w:name="_heading=h.ifhvftu2ay52" w:colFirst="0" w:colLast="0"/>
      <w:bookmarkEnd w:id="22"/>
      <w:r>
        <w:t>Complaint and Appeal Process in State or Federal Grants Not Covered Above</w:t>
      </w:r>
    </w:p>
    <w:p w14:paraId="74DB35B6"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NDE will seek to work cooperatively with the grantee to resolve issues surrounding the </w:t>
      </w:r>
      <w:r>
        <w:rPr>
          <w:rFonts w:ascii="Century Gothic" w:eastAsia="Century Gothic" w:hAnsi="Century Gothic" w:cs="Century Gothic"/>
          <w:color w:val="000000"/>
        </w:rPr>
        <w:lastRenderedPageBreak/>
        <w:t xml:space="preserve">administration of their project. In the event a mutually agreeable resolution cannot be reached, grantees may file an appeal with NDE within 30 days of the grantee receiving notification of the Department decision, and request a hearing, if applicable, with the State Board of Education using the procedures adopted pursuant to </w:t>
      </w:r>
      <w:hyperlink r:id="rId43">
        <w:r>
          <w:rPr>
            <w:rFonts w:ascii="Century Gothic" w:eastAsia="Century Gothic" w:hAnsi="Century Gothic" w:cs="Century Gothic"/>
            <w:color w:val="0563C1"/>
            <w:u w:val="single"/>
          </w:rPr>
          <w:t>92 NAC 61</w:t>
        </w:r>
      </w:hyperlink>
      <w:r>
        <w:rPr>
          <w:rFonts w:ascii="Century Gothic" w:eastAsia="Century Gothic" w:hAnsi="Century Gothic" w:cs="Century Gothic"/>
          <w:color w:val="000000"/>
        </w:rPr>
        <w:t>.</w:t>
      </w:r>
      <w:r>
        <w:rPr>
          <w:rFonts w:ascii="Century Gothic" w:eastAsia="Century Gothic" w:hAnsi="Century Gothic" w:cs="Century Gothic"/>
          <w:color w:val="000000"/>
        </w:rPr>
        <w:tab/>
      </w:r>
    </w:p>
    <w:p w14:paraId="74DB35B7" w14:textId="77777777" w:rsidR="00C53A2D" w:rsidRDefault="00000000">
      <w:pPr>
        <w:widowControl/>
        <w:spacing w:after="160" w:line="259" w:lineRule="auto"/>
        <w:rPr>
          <w:rFonts w:ascii="Century Gothic" w:eastAsia="Century Gothic" w:hAnsi="Century Gothic" w:cs="Century Gothic"/>
        </w:rPr>
      </w:pPr>
      <w:r>
        <w:br w:type="page"/>
      </w:r>
    </w:p>
    <w:p w14:paraId="74DB35B8" w14:textId="77777777" w:rsidR="00C53A2D" w:rsidRDefault="00000000">
      <w:pPr>
        <w:pStyle w:val="Heading1"/>
      </w:pPr>
      <w:r>
        <w:lastRenderedPageBreak/>
        <w:t>Lobby, Debarment, Suspension</w:t>
      </w:r>
    </w:p>
    <w:p w14:paraId="74DB35B9" w14:textId="77777777" w:rsidR="00C53A2D" w:rsidRDefault="00000000">
      <w:pPr>
        <w:pStyle w:val="Heading2"/>
        <w:spacing w:before="220"/>
      </w:pPr>
      <w:bookmarkStart w:id="23" w:name="_heading=h.wqidrld7lu4s" w:colFirst="0" w:colLast="0"/>
      <w:bookmarkEnd w:id="23"/>
      <w:r>
        <w:t>Certifications Regarding Lobbying; Debarment, Suspension, and Other Responsibility Matters; and Drug-Free Workplace Requirements</w:t>
      </w:r>
    </w:p>
    <w:p w14:paraId="74DB35B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84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74DB35BB"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BC" w14:textId="77777777" w:rsidR="00C53A2D" w:rsidRDefault="00000000">
      <w:pPr>
        <w:pStyle w:val="Heading3"/>
      </w:pPr>
      <w:r>
        <w:t>Lobbying</w:t>
      </w:r>
    </w:p>
    <w:p w14:paraId="74DB35BD"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As required by Section 1352, Title 31 of the U.S. Code, and implemented at 34 CFR Part 82, for persons entering into a grant or cooperative agreement over $100,000, as defined at 34 CFR Part 82, Sections 82.105 and 82.110, the applicant certifies that:</w:t>
      </w:r>
    </w:p>
    <w:p w14:paraId="74DB35BE" w14:textId="77777777" w:rsidR="00C53A2D" w:rsidRDefault="00000000">
      <w:pPr>
        <w:pBdr>
          <w:top w:val="nil"/>
          <w:left w:val="nil"/>
          <w:bottom w:val="nil"/>
          <w:right w:val="nil"/>
          <w:between w:val="nil"/>
        </w:pBdr>
        <w:tabs>
          <w:tab w:val="left" w:pos="1181"/>
        </w:tabs>
        <w:rPr>
          <w:rFonts w:ascii="Century Gothic" w:eastAsia="Century Gothic" w:hAnsi="Century Gothic" w:cs="Century Gothic"/>
          <w:color w:val="000000"/>
        </w:rPr>
      </w:pPr>
      <w:r>
        <w:rPr>
          <w:rFonts w:ascii="Century Gothic" w:eastAsia="Century Gothic" w:hAnsi="Century Gothic" w:cs="Century Gothic"/>
          <w:color w:val="000000"/>
        </w:rPr>
        <w:t xml:space="preserve">No </w:t>
      </w:r>
      <w:r>
        <w:rPr>
          <w:rFonts w:ascii="Century Gothic" w:eastAsia="Century Gothic" w:hAnsi="Century Gothic" w:cs="Century Gothic"/>
        </w:rPr>
        <w:t>F</w:t>
      </w:r>
      <w:r>
        <w:rPr>
          <w:rFonts w:ascii="Century Gothic" w:eastAsia="Century Gothic" w:hAnsi="Century Gothic" w:cs="Century Gothic"/>
          <w:color w:val="000000"/>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Pr>
          <w:rFonts w:ascii="Century Gothic" w:eastAsia="Century Gothic" w:hAnsi="Century Gothic" w:cs="Century Gothic"/>
        </w:rPr>
        <w:t>F</w:t>
      </w:r>
      <w:r>
        <w:rPr>
          <w:rFonts w:ascii="Century Gothic" w:eastAsia="Century Gothic" w:hAnsi="Century Gothic" w:cs="Century Gothic"/>
          <w:color w:val="000000"/>
        </w:rPr>
        <w:t>ederal grant or cooperative agreement;</w:t>
      </w:r>
    </w:p>
    <w:p w14:paraId="74DB35BF" w14:textId="77777777" w:rsidR="00C53A2D" w:rsidRDefault="00000000">
      <w:pPr>
        <w:pBdr>
          <w:top w:val="nil"/>
          <w:left w:val="nil"/>
          <w:bottom w:val="nil"/>
          <w:right w:val="nil"/>
          <w:between w:val="nil"/>
        </w:pBdr>
        <w:tabs>
          <w:tab w:val="left" w:pos="1181"/>
        </w:tabs>
        <w:rPr>
          <w:rFonts w:ascii="Century Gothic" w:eastAsia="Century Gothic" w:hAnsi="Century Gothic" w:cs="Century Gothic"/>
          <w:color w:val="000000"/>
        </w:rPr>
      </w:pPr>
      <w:r>
        <w:rPr>
          <w:rFonts w:ascii="Century Gothic" w:eastAsia="Century Gothic" w:hAnsi="Century Gothic" w:cs="Century Gothic"/>
          <w:color w:val="000000"/>
        </w:rPr>
        <w:t xml:space="preserve">If any funds other than </w:t>
      </w:r>
      <w:r>
        <w:rPr>
          <w:rFonts w:ascii="Century Gothic" w:eastAsia="Century Gothic" w:hAnsi="Century Gothic" w:cs="Century Gothic"/>
        </w:rPr>
        <w:t>F</w:t>
      </w:r>
      <w:r>
        <w:rPr>
          <w:rFonts w:ascii="Century Gothic" w:eastAsia="Century Gothic" w:hAnsi="Century Gothic" w:cs="Century Gothic"/>
          <w:color w:val="000000"/>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Pr>
          <w:rFonts w:ascii="Century Gothic" w:eastAsia="Century Gothic" w:hAnsi="Century Gothic" w:cs="Century Gothic"/>
        </w:rPr>
        <w:t>F</w:t>
      </w:r>
      <w:r>
        <w:rPr>
          <w:rFonts w:ascii="Century Gothic" w:eastAsia="Century Gothic" w:hAnsi="Century Gothic" w:cs="Century Gothic"/>
          <w:color w:val="000000"/>
        </w:rPr>
        <w:t>ederal grant or cooperative agreement, the undersigned shall complete and submit Standard Form LLL, Disclosure Form to Report Lobbying, in accordance with its instructions.</w:t>
      </w:r>
    </w:p>
    <w:p w14:paraId="74DB35C0" w14:textId="77777777" w:rsidR="00C53A2D" w:rsidRDefault="00000000">
      <w:pPr>
        <w:pBdr>
          <w:top w:val="nil"/>
          <w:left w:val="nil"/>
          <w:bottom w:val="nil"/>
          <w:right w:val="nil"/>
          <w:between w:val="nil"/>
        </w:pBdr>
        <w:tabs>
          <w:tab w:val="left" w:pos="1181"/>
        </w:tabs>
        <w:spacing w:before="220"/>
        <w:rPr>
          <w:rFonts w:ascii="Century Gothic" w:eastAsia="Century Gothic" w:hAnsi="Century Gothic" w:cs="Century Gothic"/>
          <w:color w:val="000000"/>
        </w:rPr>
      </w:pPr>
      <w:r>
        <w:rPr>
          <w:rFonts w:ascii="Century Gothic" w:eastAsia="Century Gothic" w:hAnsi="Century Gothic" w:cs="Century Gothic"/>
          <w:color w:val="00000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4DB35C1" w14:textId="77777777" w:rsidR="00C53A2D" w:rsidRDefault="00000000">
      <w:pPr>
        <w:pStyle w:val="Heading3"/>
        <w:spacing w:before="220"/>
      </w:pPr>
      <w:r>
        <w:t xml:space="preserve">Debarment, Suspension and Other Responsibility Matters </w:t>
      </w:r>
    </w:p>
    <w:p w14:paraId="74DB35C2"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2 CFR 200.214 Non-Federal entities are subject to the </w:t>
      </w:r>
      <w:r>
        <w:rPr>
          <w:rFonts w:ascii="Century Gothic" w:eastAsia="Century Gothic" w:hAnsi="Century Gothic" w:cs="Century Gothic"/>
        </w:rPr>
        <w:t>nonprocurement</w:t>
      </w:r>
      <w:r>
        <w:rPr>
          <w:rFonts w:ascii="Century Gothic" w:eastAsia="Century Gothic" w:hAnsi="Century Gothic" w:cs="Century Gothic"/>
          <w:color w:val="000000"/>
        </w:rPr>
        <w:t xml:space="preserve"> debarment and suspension regulations implementing Executive Orders 12549 and 12689, 2 CFR part 180. These regulations restrict awards, subawards, and contracts with certain parties that are debarred, suspended, or otherwise excluded from or ineligible for participation in </w:t>
      </w:r>
      <w:r>
        <w:rPr>
          <w:rFonts w:ascii="Century Gothic" w:eastAsia="Century Gothic" w:hAnsi="Century Gothic" w:cs="Century Gothic"/>
        </w:rPr>
        <w:t>F</w:t>
      </w:r>
      <w:r>
        <w:rPr>
          <w:rFonts w:ascii="Century Gothic" w:eastAsia="Century Gothic" w:hAnsi="Century Gothic" w:cs="Century Gothic"/>
          <w:color w:val="000000"/>
        </w:rPr>
        <w:t>ederal assistance programs or activities.</w:t>
      </w:r>
    </w:p>
    <w:p w14:paraId="74DB35C3"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C4" w14:textId="77777777" w:rsidR="00C53A2D" w:rsidRDefault="00000000">
      <w:pPr>
        <w:numPr>
          <w:ilvl w:val="0"/>
          <w:numId w:val="9"/>
        </w:numPr>
        <w:pBdr>
          <w:top w:val="nil"/>
          <w:left w:val="nil"/>
          <w:bottom w:val="nil"/>
          <w:right w:val="nil"/>
          <w:between w:val="nil"/>
        </w:pBdr>
        <w:tabs>
          <w:tab w:val="left" w:pos="1181"/>
        </w:tabs>
      </w:pPr>
      <w:r>
        <w:rPr>
          <w:rFonts w:ascii="Century Gothic" w:eastAsia="Century Gothic" w:hAnsi="Century Gothic" w:cs="Century Gothic"/>
          <w:color w:val="000000"/>
        </w:rPr>
        <w:t>The applicant certifies that it and its principals:</w:t>
      </w:r>
    </w:p>
    <w:p w14:paraId="74DB35C5" w14:textId="77777777" w:rsidR="00C53A2D" w:rsidRDefault="00000000">
      <w:pPr>
        <w:numPr>
          <w:ilvl w:val="0"/>
          <w:numId w:val="11"/>
        </w:numPr>
        <w:pBdr>
          <w:top w:val="nil"/>
          <w:left w:val="nil"/>
          <w:bottom w:val="nil"/>
          <w:right w:val="nil"/>
          <w:between w:val="nil"/>
        </w:pBdr>
        <w:tabs>
          <w:tab w:val="left" w:pos="1181"/>
        </w:tabs>
      </w:pPr>
      <w:r>
        <w:rPr>
          <w:rFonts w:ascii="Century Gothic" w:eastAsia="Century Gothic" w:hAnsi="Century Gothic" w:cs="Century Gothic"/>
          <w:color w:val="000000"/>
        </w:rPr>
        <w:t>Are not presently debarred, suspended, proposed for debarment, declared ineligible, or voluntarily excluded from covered transactions by any federal department or agency.</w:t>
      </w:r>
    </w:p>
    <w:p w14:paraId="74DB35C6" w14:textId="77777777" w:rsidR="00C53A2D" w:rsidRDefault="00000000">
      <w:pPr>
        <w:numPr>
          <w:ilvl w:val="0"/>
          <w:numId w:val="11"/>
        </w:numPr>
        <w:pBdr>
          <w:top w:val="nil"/>
          <w:left w:val="nil"/>
          <w:bottom w:val="nil"/>
          <w:right w:val="nil"/>
          <w:between w:val="nil"/>
        </w:pBdr>
        <w:tabs>
          <w:tab w:val="left" w:pos="1181"/>
        </w:tabs>
      </w:pPr>
      <w:r>
        <w:rPr>
          <w:rFonts w:ascii="Century Gothic" w:eastAsia="Century Gothic" w:hAnsi="Century Gothic" w:cs="Century Gothic"/>
          <w:color w:val="000000"/>
        </w:rPr>
        <w:t xml:space="preserve">Have not within a three-year period preceding this application been convicted of or had a civil judgment rendered against them for </w:t>
      </w:r>
      <w:r>
        <w:rPr>
          <w:rFonts w:ascii="Century Gothic" w:eastAsia="Century Gothic" w:hAnsi="Century Gothic" w:cs="Century Gothic"/>
          <w:color w:val="000000"/>
        </w:rPr>
        <w:lastRenderedPageBreak/>
        <w:t>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DB35C7" w14:textId="77777777" w:rsidR="00C53A2D" w:rsidRDefault="00000000">
      <w:pPr>
        <w:numPr>
          <w:ilvl w:val="0"/>
          <w:numId w:val="11"/>
        </w:numPr>
        <w:pBdr>
          <w:top w:val="nil"/>
          <w:left w:val="nil"/>
          <w:bottom w:val="nil"/>
          <w:right w:val="nil"/>
          <w:between w:val="nil"/>
        </w:pBdr>
        <w:tabs>
          <w:tab w:val="left" w:pos="1181"/>
        </w:tabs>
      </w:pPr>
      <w:r>
        <w:rPr>
          <w:rFonts w:ascii="Century Gothic" w:eastAsia="Century Gothic" w:hAnsi="Century Gothic" w:cs="Century Gothic"/>
          <w:color w:val="000000"/>
        </w:rPr>
        <w:t>Are not presently indicted for or otherwise criminally or civilly charged by a governmental entity, Federal, state, or local, with commission of any of the offenses enumerated in paragraph (1)(b) of this certification; and</w:t>
      </w:r>
    </w:p>
    <w:p w14:paraId="74DB35C8" w14:textId="77777777" w:rsidR="00C53A2D" w:rsidRDefault="00000000">
      <w:pPr>
        <w:numPr>
          <w:ilvl w:val="0"/>
          <w:numId w:val="11"/>
        </w:numPr>
        <w:pBdr>
          <w:top w:val="nil"/>
          <w:left w:val="nil"/>
          <w:bottom w:val="nil"/>
          <w:right w:val="nil"/>
          <w:between w:val="nil"/>
        </w:pBdr>
        <w:tabs>
          <w:tab w:val="left" w:pos="1181"/>
        </w:tabs>
      </w:pPr>
      <w:r>
        <w:rPr>
          <w:rFonts w:ascii="Century Gothic" w:eastAsia="Century Gothic" w:hAnsi="Century Gothic" w:cs="Century Gothic"/>
          <w:color w:val="000000"/>
        </w:rPr>
        <w:t>Have not within a three-year period preceding this application had one or more public transactions, federal, state, or local, terminated for cause or default; and</w:t>
      </w:r>
    </w:p>
    <w:p w14:paraId="74DB35C9" w14:textId="77777777" w:rsidR="00C53A2D" w:rsidRDefault="00000000">
      <w:pPr>
        <w:numPr>
          <w:ilvl w:val="0"/>
          <w:numId w:val="56"/>
        </w:numPr>
        <w:pBdr>
          <w:top w:val="nil"/>
          <w:left w:val="nil"/>
          <w:bottom w:val="nil"/>
          <w:right w:val="nil"/>
          <w:between w:val="nil"/>
        </w:pBdr>
        <w:tabs>
          <w:tab w:val="left" w:pos="1181"/>
        </w:tabs>
        <w:jc w:val="both"/>
      </w:pPr>
      <w:r>
        <w:rPr>
          <w:rFonts w:ascii="Century Gothic" w:eastAsia="Century Gothic" w:hAnsi="Century Gothic" w:cs="Century Gothic"/>
          <w:color w:val="000000"/>
        </w:rPr>
        <w:t>Where the applicant is unable to certify to any of the statements in this certification, he or she shall attach an explanation to this application.</w:t>
      </w:r>
    </w:p>
    <w:p w14:paraId="74DB35CA" w14:textId="77777777" w:rsidR="00C53A2D" w:rsidRDefault="00000000">
      <w:pPr>
        <w:pStyle w:val="Heading2"/>
        <w:spacing w:before="220"/>
      </w:pPr>
      <w:bookmarkStart w:id="24" w:name="_heading=h.5w88r6hiskfv" w:colFirst="0" w:colLast="0"/>
      <w:bookmarkEnd w:id="24"/>
      <w:r>
        <w:t>Drug Free Workplace (Grantee Other than Individuals)</w:t>
      </w:r>
    </w:p>
    <w:p w14:paraId="74DB35CB"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As required by the Drug-Free Workplace Act of 1988, and implemented at 34 CFR Part 84, Subpart F, for grantees, as defined at 34 CFR Part 84, Sections 84.605 and 84.61 </w:t>
      </w:r>
    </w:p>
    <w:p w14:paraId="74DB35CC" w14:textId="77777777" w:rsidR="00C53A2D" w:rsidRDefault="00000000">
      <w:pPr>
        <w:numPr>
          <w:ilvl w:val="0"/>
          <w:numId w:val="58"/>
        </w:numPr>
        <w:pBdr>
          <w:top w:val="nil"/>
          <w:left w:val="nil"/>
          <w:bottom w:val="nil"/>
          <w:right w:val="nil"/>
          <w:between w:val="nil"/>
        </w:pBdr>
        <w:tabs>
          <w:tab w:val="left" w:pos="1181"/>
        </w:tabs>
        <w:jc w:val="both"/>
      </w:pPr>
      <w:r>
        <w:rPr>
          <w:rFonts w:ascii="Century Gothic" w:eastAsia="Century Gothic" w:hAnsi="Century Gothic" w:cs="Century Gothic"/>
          <w:color w:val="000000"/>
        </w:rPr>
        <w:t>The applicant certifies that it will or will continue to provide a drug-free workplace by:</w:t>
      </w:r>
    </w:p>
    <w:p w14:paraId="74DB35CD" w14:textId="77777777" w:rsidR="00C53A2D" w:rsidRDefault="00000000">
      <w:pPr>
        <w:numPr>
          <w:ilvl w:val="0"/>
          <w:numId w:val="60"/>
        </w:numPr>
        <w:pBdr>
          <w:top w:val="nil"/>
          <w:left w:val="nil"/>
          <w:bottom w:val="nil"/>
          <w:right w:val="nil"/>
          <w:between w:val="nil"/>
        </w:pBdr>
        <w:tabs>
          <w:tab w:val="left" w:pos="1181"/>
        </w:tabs>
      </w:pPr>
      <w:r>
        <w:rPr>
          <w:rFonts w:ascii="Century Gothic" w:eastAsia="Century Gothic" w:hAnsi="Century Gothic" w:cs="Century Gothic"/>
          <w:color w:val="000000"/>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4DB35CE" w14:textId="77777777" w:rsidR="00C53A2D" w:rsidRDefault="00000000">
      <w:pPr>
        <w:numPr>
          <w:ilvl w:val="0"/>
          <w:numId w:val="60"/>
        </w:numPr>
        <w:pBdr>
          <w:top w:val="nil"/>
          <w:left w:val="nil"/>
          <w:bottom w:val="nil"/>
          <w:right w:val="nil"/>
          <w:between w:val="nil"/>
        </w:pBdr>
        <w:tabs>
          <w:tab w:val="left" w:pos="1181"/>
        </w:tabs>
      </w:pPr>
      <w:r>
        <w:rPr>
          <w:rFonts w:ascii="Century Gothic" w:eastAsia="Century Gothic" w:hAnsi="Century Gothic" w:cs="Century Gothic"/>
          <w:color w:val="000000"/>
        </w:rPr>
        <w:t>Establishing an on-going drug-free awareness program to inform employees about:</w:t>
      </w:r>
    </w:p>
    <w:p w14:paraId="74DB35CF" w14:textId="77777777" w:rsidR="00C53A2D" w:rsidRDefault="00000000">
      <w:pPr>
        <w:numPr>
          <w:ilvl w:val="0"/>
          <w:numId w:val="38"/>
        </w:numPr>
        <w:pBdr>
          <w:top w:val="nil"/>
          <w:left w:val="nil"/>
          <w:bottom w:val="nil"/>
          <w:right w:val="nil"/>
          <w:between w:val="nil"/>
        </w:pBdr>
        <w:tabs>
          <w:tab w:val="left" w:pos="1181"/>
        </w:tabs>
      </w:pPr>
      <w:r>
        <w:rPr>
          <w:rFonts w:ascii="Century Gothic" w:eastAsia="Century Gothic" w:hAnsi="Century Gothic" w:cs="Century Gothic"/>
          <w:color w:val="000000"/>
        </w:rPr>
        <w:t>The dangers of drug abuse in the workplace;</w:t>
      </w:r>
    </w:p>
    <w:p w14:paraId="74DB35D0" w14:textId="77777777" w:rsidR="00C53A2D" w:rsidRDefault="00000000">
      <w:pPr>
        <w:numPr>
          <w:ilvl w:val="0"/>
          <w:numId w:val="38"/>
        </w:numPr>
        <w:pBdr>
          <w:top w:val="nil"/>
          <w:left w:val="nil"/>
          <w:bottom w:val="nil"/>
          <w:right w:val="nil"/>
          <w:between w:val="nil"/>
        </w:pBdr>
        <w:tabs>
          <w:tab w:val="left" w:pos="1181"/>
        </w:tabs>
      </w:pPr>
      <w:r>
        <w:rPr>
          <w:rFonts w:ascii="Century Gothic" w:eastAsia="Century Gothic" w:hAnsi="Century Gothic" w:cs="Century Gothic"/>
          <w:color w:val="000000"/>
        </w:rPr>
        <w:t>The grantee's policy of maintaining a drug-free workplace;</w:t>
      </w:r>
    </w:p>
    <w:p w14:paraId="74DB35D1" w14:textId="77777777" w:rsidR="00C53A2D" w:rsidRDefault="00000000">
      <w:pPr>
        <w:numPr>
          <w:ilvl w:val="0"/>
          <w:numId w:val="38"/>
        </w:numPr>
        <w:pBdr>
          <w:top w:val="nil"/>
          <w:left w:val="nil"/>
          <w:bottom w:val="nil"/>
          <w:right w:val="nil"/>
          <w:between w:val="nil"/>
        </w:pBdr>
        <w:tabs>
          <w:tab w:val="left" w:pos="1181"/>
        </w:tabs>
      </w:pPr>
      <w:r>
        <w:rPr>
          <w:rFonts w:ascii="Century Gothic" w:eastAsia="Century Gothic" w:hAnsi="Century Gothic" w:cs="Century Gothic"/>
          <w:color w:val="000000"/>
        </w:rPr>
        <w:t>Any available drug counseling, rehabilitation, and employee assistance program; and</w:t>
      </w:r>
    </w:p>
    <w:p w14:paraId="74DB35D2" w14:textId="77777777" w:rsidR="00C53A2D" w:rsidRDefault="00000000">
      <w:pPr>
        <w:numPr>
          <w:ilvl w:val="0"/>
          <w:numId w:val="38"/>
        </w:numPr>
        <w:pBdr>
          <w:top w:val="nil"/>
          <w:left w:val="nil"/>
          <w:bottom w:val="nil"/>
          <w:right w:val="nil"/>
          <w:between w:val="nil"/>
        </w:pBdr>
        <w:tabs>
          <w:tab w:val="left" w:pos="1181"/>
        </w:tabs>
      </w:pPr>
      <w:r>
        <w:rPr>
          <w:rFonts w:ascii="Century Gothic" w:eastAsia="Century Gothic" w:hAnsi="Century Gothic" w:cs="Century Gothic"/>
          <w:color w:val="000000"/>
        </w:rPr>
        <w:t>The penalties that may be imposed upon employees for drug abuse violations occurring in the workplace.</w:t>
      </w:r>
    </w:p>
    <w:p w14:paraId="74DB35D3" w14:textId="77777777" w:rsidR="00C53A2D" w:rsidRDefault="00000000">
      <w:pPr>
        <w:numPr>
          <w:ilvl w:val="0"/>
          <w:numId w:val="60"/>
        </w:numPr>
        <w:pBdr>
          <w:top w:val="nil"/>
          <w:left w:val="nil"/>
          <w:bottom w:val="nil"/>
          <w:right w:val="nil"/>
          <w:between w:val="nil"/>
        </w:pBdr>
        <w:tabs>
          <w:tab w:val="left" w:pos="1181"/>
        </w:tabs>
      </w:pPr>
      <w:r>
        <w:rPr>
          <w:rFonts w:ascii="Century Gothic" w:eastAsia="Century Gothic" w:hAnsi="Century Gothic" w:cs="Century Gothic"/>
          <w:color w:val="000000"/>
        </w:rPr>
        <w:t>Making it a requirement that each employee to be engaged in the performance of the grant be given a copy of the statement required by paragraph (a).</w:t>
      </w:r>
    </w:p>
    <w:p w14:paraId="74DB35D4" w14:textId="77777777" w:rsidR="00C53A2D" w:rsidRDefault="00000000">
      <w:pPr>
        <w:numPr>
          <w:ilvl w:val="0"/>
          <w:numId w:val="60"/>
        </w:numPr>
        <w:pBdr>
          <w:top w:val="nil"/>
          <w:left w:val="nil"/>
          <w:bottom w:val="nil"/>
          <w:right w:val="nil"/>
          <w:between w:val="nil"/>
        </w:pBdr>
        <w:tabs>
          <w:tab w:val="left" w:pos="1181"/>
        </w:tabs>
      </w:pPr>
      <w:r>
        <w:rPr>
          <w:rFonts w:ascii="Century Gothic" w:eastAsia="Century Gothic" w:hAnsi="Century Gothic" w:cs="Century Gothic"/>
          <w:color w:val="000000"/>
        </w:rPr>
        <w:t>Notifying the employee in the statement required by paragraph (a) that, as a condition of employment under the grant, the employee will:</w:t>
      </w:r>
    </w:p>
    <w:p w14:paraId="74DB35D5" w14:textId="77777777" w:rsidR="00C53A2D" w:rsidRDefault="00000000">
      <w:pPr>
        <w:numPr>
          <w:ilvl w:val="0"/>
          <w:numId w:val="40"/>
        </w:numPr>
        <w:pBdr>
          <w:top w:val="nil"/>
          <w:left w:val="nil"/>
          <w:bottom w:val="nil"/>
          <w:right w:val="nil"/>
          <w:between w:val="nil"/>
        </w:pBdr>
        <w:tabs>
          <w:tab w:val="left" w:pos="1181"/>
        </w:tabs>
      </w:pPr>
      <w:r>
        <w:rPr>
          <w:rFonts w:ascii="Century Gothic" w:eastAsia="Century Gothic" w:hAnsi="Century Gothic" w:cs="Century Gothic"/>
          <w:color w:val="000000"/>
        </w:rPr>
        <w:t>Abide by the terms of the statement; and</w:t>
      </w:r>
    </w:p>
    <w:p w14:paraId="74DB35D6" w14:textId="77777777" w:rsidR="00C53A2D" w:rsidRDefault="00000000">
      <w:pPr>
        <w:numPr>
          <w:ilvl w:val="0"/>
          <w:numId w:val="40"/>
        </w:numPr>
        <w:pBdr>
          <w:top w:val="nil"/>
          <w:left w:val="nil"/>
          <w:bottom w:val="nil"/>
          <w:right w:val="nil"/>
          <w:between w:val="nil"/>
        </w:pBdr>
        <w:tabs>
          <w:tab w:val="left" w:pos="1181"/>
        </w:tabs>
      </w:pPr>
      <w:r>
        <w:rPr>
          <w:rFonts w:ascii="Century Gothic" w:eastAsia="Century Gothic" w:hAnsi="Century Gothic" w:cs="Century Gothic"/>
          <w:color w:val="000000"/>
        </w:rPr>
        <w:t>Notify the employer in writing of his or her conviction for a violation of a criminal drug statute occurring in the workplace no later than five calendar days after such conviction.</w:t>
      </w:r>
    </w:p>
    <w:p w14:paraId="74DB35D7" w14:textId="77777777" w:rsidR="00C53A2D" w:rsidRDefault="00000000">
      <w:pPr>
        <w:numPr>
          <w:ilvl w:val="0"/>
          <w:numId w:val="60"/>
        </w:numPr>
        <w:pBdr>
          <w:top w:val="nil"/>
          <w:left w:val="nil"/>
          <w:bottom w:val="nil"/>
          <w:right w:val="nil"/>
          <w:between w:val="nil"/>
        </w:pBdr>
        <w:tabs>
          <w:tab w:val="left" w:pos="1181"/>
        </w:tabs>
      </w:pPr>
      <w:r>
        <w:rPr>
          <w:rFonts w:ascii="Century Gothic" w:eastAsia="Century Gothic" w:hAnsi="Century Gothic" w:cs="Century Gothic"/>
          <w:color w:val="000000"/>
        </w:rPr>
        <w:t>Notifying the agency, in writing, within ten calendar days after receiving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3124, GSA Regional Office Building No. 3), Washington, DC 20202-4571. Notice shall include the identification number(s) of each affected grant.</w:t>
      </w:r>
    </w:p>
    <w:p w14:paraId="74DB35D8" w14:textId="77777777" w:rsidR="00C53A2D" w:rsidRDefault="00000000">
      <w:pPr>
        <w:numPr>
          <w:ilvl w:val="0"/>
          <w:numId w:val="60"/>
        </w:numPr>
        <w:pBdr>
          <w:top w:val="nil"/>
          <w:left w:val="nil"/>
          <w:bottom w:val="nil"/>
          <w:right w:val="nil"/>
          <w:between w:val="nil"/>
        </w:pBdr>
        <w:tabs>
          <w:tab w:val="left" w:pos="1181"/>
        </w:tabs>
      </w:pPr>
      <w:r>
        <w:rPr>
          <w:rFonts w:ascii="Century Gothic" w:eastAsia="Century Gothic" w:hAnsi="Century Gothic" w:cs="Century Gothic"/>
          <w:color w:val="000000"/>
        </w:rPr>
        <w:lastRenderedPageBreak/>
        <w:t>Taking one of the following actions, within 30 calendar days of receiving notice under subparagraph (d)(2), with respect to any employee who is so convicted:</w:t>
      </w:r>
    </w:p>
    <w:p w14:paraId="74DB35D9" w14:textId="77777777" w:rsidR="00C53A2D" w:rsidRDefault="00000000">
      <w:pPr>
        <w:numPr>
          <w:ilvl w:val="0"/>
          <w:numId w:val="41"/>
        </w:numPr>
        <w:pBdr>
          <w:top w:val="nil"/>
          <w:left w:val="nil"/>
          <w:bottom w:val="nil"/>
          <w:right w:val="nil"/>
          <w:between w:val="nil"/>
        </w:pBdr>
        <w:tabs>
          <w:tab w:val="left" w:pos="1181"/>
        </w:tabs>
      </w:pPr>
      <w:r>
        <w:rPr>
          <w:rFonts w:ascii="Century Gothic" w:eastAsia="Century Gothic" w:hAnsi="Century Gothic" w:cs="Century Gothic"/>
          <w:color w:val="000000"/>
        </w:rPr>
        <w:t>Taking appropriate personnel action against such an employee, up to and including termination; consistent with the requirements of the Rehabilitation Act of 1973, as amended; or</w:t>
      </w:r>
    </w:p>
    <w:p w14:paraId="74DB35DA" w14:textId="77777777" w:rsidR="00C53A2D" w:rsidRDefault="00000000">
      <w:pPr>
        <w:numPr>
          <w:ilvl w:val="0"/>
          <w:numId w:val="62"/>
        </w:numPr>
        <w:pBdr>
          <w:top w:val="nil"/>
          <w:left w:val="nil"/>
          <w:bottom w:val="nil"/>
          <w:right w:val="nil"/>
          <w:between w:val="nil"/>
        </w:pBdr>
        <w:tabs>
          <w:tab w:val="left" w:pos="1181"/>
        </w:tabs>
      </w:pPr>
      <w:r>
        <w:rPr>
          <w:rFonts w:ascii="Century Gothic" w:eastAsia="Century Gothic" w:hAnsi="Century Gothic" w:cs="Century Gothic"/>
          <w:color w:val="000000"/>
        </w:rPr>
        <w:t>Requiring such employee to participate satisfactorily in a drug abuse assistance or rehabilitation program approved for such purposes by Federal, State, or local health, law enforcement, or other appropriate agency. Making a good faith effort to continue to maintain a drug-free workplace through implementation of paragraphs (a), (b), (c), (d), (e), and (f).</w:t>
      </w:r>
    </w:p>
    <w:p w14:paraId="74DB35DB" w14:textId="77777777" w:rsidR="00C53A2D" w:rsidRDefault="00000000">
      <w:pPr>
        <w:widowControl/>
        <w:spacing w:after="160" w:line="259" w:lineRule="auto"/>
        <w:rPr>
          <w:rFonts w:ascii="Century Gothic" w:eastAsia="Century Gothic" w:hAnsi="Century Gothic" w:cs="Century Gothic"/>
        </w:rPr>
      </w:pPr>
      <w:r>
        <w:br w:type="page"/>
      </w:r>
    </w:p>
    <w:p w14:paraId="74DB35DC" w14:textId="77777777" w:rsidR="00C53A2D" w:rsidRDefault="00000000">
      <w:pPr>
        <w:pStyle w:val="Heading1"/>
      </w:pPr>
      <w:r>
        <w:lastRenderedPageBreak/>
        <w:t>Grant Management</w:t>
      </w:r>
    </w:p>
    <w:p w14:paraId="74DB35DD" w14:textId="77777777" w:rsidR="00C53A2D" w:rsidRDefault="00000000">
      <w:pPr>
        <w:pStyle w:val="Heading2"/>
        <w:spacing w:before="220"/>
      </w:pPr>
      <w:bookmarkStart w:id="25" w:name="_heading=h.1kt8xckunvsx" w:colFirst="0" w:colLast="0"/>
      <w:bookmarkEnd w:id="25"/>
      <w:r>
        <w:t>Federal Grants</w:t>
      </w:r>
    </w:p>
    <w:p w14:paraId="74DB35DE"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following legal requirements apply to agencies receiving </w:t>
      </w:r>
      <w:r>
        <w:rPr>
          <w:rFonts w:ascii="Century Gothic" w:eastAsia="Century Gothic" w:hAnsi="Century Gothic" w:cs="Century Gothic"/>
        </w:rPr>
        <w:t>F</w:t>
      </w:r>
      <w:r>
        <w:rPr>
          <w:rFonts w:ascii="Century Gothic" w:eastAsia="Century Gothic" w:hAnsi="Century Gothic" w:cs="Century Gothic"/>
          <w:color w:val="000000"/>
        </w:rPr>
        <w:t xml:space="preserve">ederal grants. These are federal policies and regulations established by legislative or executive authority and apply to all </w:t>
      </w:r>
      <w:r>
        <w:rPr>
          <w:rFonts w:ascii="Century Gothic" w:eastAsia="Century Gothic" w:hAnsi="Century Gothic" w:cs="Century Gothic"/>
        </w:rPr>
        <w:t>F</w:t>
      </w:r>
      <w:r>
        <w:rPr>
          <w:rFonts w:ascii="Century Gothic" w:eastAsia="Century Gothic" w:hAnsi="Century Gothic" w:cs="Century Gothic"/>
          <w:color w:val="000000"/>
        </w:rPr>
        <w:t>ederal programs. The requirements are to be reviewed as part of an audit of each state and local government or other entity which receives federal financial assistance. Grant recipients should adopt policies implementing each of these requirements.</w:t>
      </w:r>
    </w:p>
    <w:p w14:paraId="74DB35DF"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Appendix A is a reproduction of Federal regulation 2 CFR 200.302 – Financial Management Systems.</w:t>
      </w:r>
    </w:p>
    <w:p w14:paraId="74DB35E0"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Appendix B is a reproduction of Federal regulation 2 CFR 200.318-327 – General Procurement Standards.</w:t>
      </w:r>
    </w:p>
    <w:p w14:paraId="74DB35E1" w14:textId="77777777" w:rsidR="00C53A2D" w:rsidRDefault="00000000">
      <w:pPr>
        <w:pStyle w:val="Heading2"/>
        <w:spacing w:before="220"/>
      </w:pPr>
      <w:bookmarkStart w:id="26" w:name="_heading=h.732yw3t8cudm" w:colFirst="0" w:colLast="0"/>
      <w:bookmarkEnd w:id="26"/>
      <w:r>
        <w:t>Political Activity</w:t>
      </w:r>
    </w:p>
    <w:p w14:paraId="74DB35E2"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Federal funds cannot be used for partisan political purposes of any kind by any person or organization involved in the administration of </w:t>
      </w:r>
      <w:r>
        <w:rPr>
          <w:rFonts w:ascii="Century Gothic" w:eastAsia="Century Gothic" w:hAnsi="Century Gothic" w:cs="Century Gothic"/>
        </w:rPr>
        <w:t>F</w:t>
      </w:r>
      <w:r>
        <w:rPr>
          <w:rFonts w:ascii="Century Gothic" w:eastAsia="Century Gothic" w:hAnsi="Century Gothic" w:cs="Century Gothic"/>
          <w:color w:val="000000"/>
        </w:rPr>
        <w:t>ederally assisted programs. [Hatch Act (5 U.S.C. 1502- 1508) and Intergovernmental Personnel Act of 1970, as amended by Title IV of Civil Services Reform Act (Public Law 95-454 Section 47281)].</w:t>
      </w:r>
    </w:p>
    <w:p w14:paraId="74DB35E3" w14:textId="77777777" w:rsidR="00C53A2D" w:rsidRDefault="00000000">
      <w:pPr>
        <w:pStyle w:val="Heading2"/>
        <w:spacing w:before="220"/>
      </w:pPr>
      <w:bookmarkStart w:id="27" w:name="_heading=h.vblsimdxqazp" w:colFirst="0" w:colLast="0"/>
      <w:bookmarkEnd w:id="27"/>
      <w:r>
        <w:t>Civil Rights</w:t>
      </w:r>
    </w:p>
    <w:p w14:paraId="74DB35E4"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No person shall be discriminated against on the grounds of race, color, national origin, age, or handicapping condition in any Federally funded program or activity. Discrimination on the basis of sex or religion is also prohibited in Federal programs. [Age-42 U.S.C. 6101 et seq.; Race-42 U. S. C. 2000d; Handicap-29 U. S. C. 794]</w:t>
      </w:r>
    </w:p>
    <w:p w14:paraId="74DB35E5" w14:textId="77777777" w:rsidR="00C53A2D" w:rsidRDefault="00000000">
      <w:pPr>
        <w:pStyle w:val="Heading2"/>
        <w:spacing w:before="220"/>
      </w:pPr>
      <w:bookmarkStart w:id="28" w:name="_heading=h.606gnnb4hv2p" w:colFirst="0" w:colLast="0"/>
      <w:bookmarkEnd w:id="28"/>
      <w:r>
        <w:t>Cash Management</w:t>
      </w:r>
    </w:p>
    <w:p w14:paraId="74DB35E6"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timing between the transfer of funds from the U. S. Treasury and the disbursement of funds by the receiving grant recipient is to be minimized with proper cash management procedures. Grant recipients, that in turn grant/transfer federal funds to other grant recipients for final expenditure, shall conform to the same standards of timing and amount. Generally, this standard has been interpreted to mean a grant recipient should have the minimum amount of federal cash on hand needed for expenditures. Excess cash-on-hand may be repaid to the grantor.</w:t>
      </w:r>
    </w:p>
    <w:p w14:paraId="74DB35E7" w14:textId="77777777" w:rsidR="00C53A2D" w:rsidRDefault="00000000">
      <w:pPr>
        <w:pStyle w:val="Heading2"/>
        <w:spacing w:before="220"/>
      </w:pPr>
      <w:bookmarkStart w:id="29" w:name="_heading=h.j3co6fglh9sq" w:colFirst="0" w:colLast="0"/>
      <w:bookmarkEnd w:id="29"/>
      <w:r>
        <w:t>Supplement, Not Supplant</w:t>
      </w:r>
    </w:p>
    <w:p w14:paraId="74DB35E8"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Supplement, not supplant is a requirement of all </w:t>
      </w:r>
      <w:r>
        <w:rPr>
          <w:rFonts w:ascii="Century Gothic" w:eastAsia="Century Gothic" w:hAnsi="Century Gothic" w:cs="Century Gothic"/>
        </w:rPr>
        <w:t>F</w:t>
      </w:r>
      <w:r>
        <w:rPr>
          <w:rFonts w:ascii="Century Gothic" w:eastAsia="Century Gothic" w:hAnsi="Century Gothic" w:cs="Century Gothic"/>
          <w:color w:val="000000"/>
        </w:rPr>
        <w:t xml:space="preserve">ederal funds, unless specifically noted in the legislation. In its simplest definition it means that </w:t>
      </w:r>
      <w:r>
        <w:rPr>
          <w:rFonts w:ascii="Century Gothic" w:eastAsia="Century Gothic" w:hAnsi="Century Gothic" w:cs="Century Gothic"/>
        </w:rPr>
        <w:t>F</w:t>
      </w:r>
      <w:r>
        <w:rPr>
          <w:rFonts w:ascii="Century Gothic" w:eastAsia="Century Gothic" w:hAnsi="Century Gothic" w:cs="Century Gothic"/>
          <w:color w:val="000000"/>
        </w:rPr>
        <w:t xml:space="preserve">ederal funds cannot be used in place of local, state or other </w:t>
      </w:r>
      <w:r>
        <w:rPr>
          <w:rFonts w:ascii="Century Gothic" w:eastAsia="Century Gothic" w:hAnsi="Century Gothic" w:cs="Century Gothic"/>
        </w:rPr>
        <w:t>F</w:t>
      </w:r>
      <w:r>
        <w:rPr>
          <w:rFonts w:ascii="Century Gothic" w:eastAsia="Century Gothic" w:hAnsi="Century Gothic" w:cs="Century Gothic"/>
          <w:color w:val="000000"/>
        </w:rPr>
        <w:t xml:space="preserve">ederal funds to support education. The auditor’s question is: In the absence of these </w:t>
      </w:r>
      <w:r>
        <w:rPr>
          <w:rFonts w:ascii="Century Gothic" w:eastAsia="Century Gothic" w:hAnsi="Century Gothic" w:cs="Century Gothic"/>
        </w:rPr>
        <w:t>F</w:t>
      </w:r>
      <w:r>
        <w:rPr>
          <w:rFonts w:ascii="Century Gothic" w:eastAsia="Century Gothic" w:hAnsi="Century Gothic" w:cs="Century Gothic"/>
          <w:color w:val="000000"/>
        </w:rPr>
        <w:t xml:space="preserve">ederal funds, would the district need to provide it? If the answer is yes then </w:t>
      </w:r>
      <w:r>
        <w:rPr>
          <w:rFonts w:ascii="Century Gothic" w:eastAsia="Century Gothic" w:hAnsi="Century Gothic" w:cs="Century Gothic"/>
        </w:rPr>
        <w:t>F</w:t>
      </w:r>
      <w:r>
        <w:rPr>
          <w:rFonts w:ascii="Century Gothic" w:eastAsia="Century Gothic" w:hAnsi="Century Gothic" w:cs="Century Gothic"/>
          <w:color w:val="000000"/>
        </w:rPr>
        <w:t>ederal funds cannot be used.</w:t>
      </w:r>
    </w:p>
    <w:p w14:paraId="74DB35E9" w14:textId="77777777" w:rsidR="00C53A2D" w:rsidRDefault="00000000">
      <w:pPr>
        <w:pStyle w:val="Heading2"/>
        <w:spacing w:before="220"/>
      </w:pPr>
      <w:bookmarkStart w:id="30" w:name="_heading=h.88swc9fjafeo" w:colFirst="0" w:colLast="0"/>
      <w:bookmarkEnd w:id="30"/>
      <w:r>
        <w:t>Every Student Succeeds Act</w:t>
      </w:r>
    </w:p>
    <w:p w14:paraId="74DB35E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In the “Every Student Succeeds Act,” the supplement, not supplant requirement is addressed at three different levels. At the district level, this requirement is called Maintenance of Effort (MOE). The Department determines MOE for the following </w:t>
      </w:r>
      <w:r>
        <w:rPr>
          <w:rFonts w:ascii="Century Gothic" w:eastAsia="Century Gothic" w:hAnsi="Century Gothic" w:cs="Century Gothic"/>
          <w:color w:val="000000"/>
        </w:rPr>
        <w:lastRenderedPageBreak/>
        <w:t>programs based on information from the district’s Annual Financial Report. A district may receive its full allocation if either the combined fiscal effort per student (using Average Daily Attendance or Average Daily Membership) or the aggregate of all expenditures of local and state funds used for providing a free public education for the preceding fiscal year was not less than 90 percent of the combined fiscal effort per student or the aggregate expenditures for the second preceding year. If the district fails to maintain at least 90%, the allocations for all of the following programs are reduced by the percentage of effort below 90 using the highest percentage of the three options (ADA, ADM or aggregate):</w:t>
      </w:r>
    </w:p>
    <w:p w14:paraId="74DB35EB" w14:textId="77777777" w:rsidR="00C53A2D" w:rsidRDefault="00000000">
      <w:pPr>
        <w:numPr>
          <w:ilvl w:val="0"/>
          <w:numId w:val="43"/>
        </w:numPr>
        <w:pBdr>
          <w:top w:val="nil"/>
          <w:left w:val="nil"/>
          <w:bottom w:val="nil"/>
          <w:right w:val="nil"/>
          <w:between w:val="nil"/>
        </w:pBdr>
      </w:pPr>
      <w:r>
        <w:rPr>
          <w:rFonts w:ascii="Century Gothic" w:eastAsia="Century Gothic" w:hAnsi="Century Gothic" w:cs="Century Gothic"/>
          <w:color w:val="000000"/>
        </w:rPr>
        <w:t>Title I, Part A, Improving Basic Programs Operated by Local Educational Agencies (LEAs);</w:t>
      </w:r>
    </w:p>
    <w:p w14:paraId="74DB35EC" w14:textId="77777777" w:rsidR="00C53A2D" w:rsidRDefault="00000000">
      <w:pPr>
        <w:numPr>
          <w:ilvl w:val="0"/>
          <w:numId w:val="43"/>
        </w:numPr>
        <w:pBdr>
          <w:top w:val="nil"/>
          <w:left w:val="nil"/>
          <w:bottom w:val="nil"/>
          <w:right w:val="nil"/>
          <w:between w:val="nil"/>
        </w:pBdr>
      </w:pPr>
      <w:r>
        <w:rPr>
          <w:rFonts w:ascii="Century Gothic" w:eastAsia="Century Gothic" w:hAnsi="Century Gothic" w:cs="Century Gothic"/>
          <w:color w:val="000000"/>
        </w:rPr>
        <w:t>Title I, Part D, Prevention and Intervention Programs for Children and Youth who are Neglected, Delinquent, or At-Risk;</w:t>
      </w:r>
    </w:p>
    <w:p w14:paraId="74DB35ED" w14:textId="77777777" w:rsidR="00C53A2D" w:rsidRDefault="00000000">
      <w:pPr>
        <w:numPr>
          <w:ilvl w:val="0"/>
          <w:numId w:val="43"/>
        </w:numPr>
        <w:pBdr>
          <w:top w:val="nil"/>
          <w:left w:val="nil"/>
          <w:bottom w:val="nil"/>
          <w:right w:val="nil"/>
          <w:between w:val="nil"/>
        </w:pBdr>
      </w:pPr>
      <w:r>
        <w:rPr>
          <w:rFonts w:ascii="Century Gothic" w:eastAsia="Century Gothic" w:hAnsi="Century Gothic" w:cs="Century Gothic"/>
          <w:color w:val="000000"/>
        </w:rPr>
        <w:t>Title II, Part A, Supporting Effective Instruction;</w:t>
      </w:r>
    </w:p>
    <w:p w14:paraId="74DB35EE" w14:textId="77777777" w:rsidR="00C53A2D" w:rsidRDefault="00000000">
      <w:pPr>
        <w:numPr>
          <w:ilvl w:val="0"/>
          <w:numId w:val="43"/>
        </w:numPr>
        <w:pBdr>
          <w:top w:val="nil"/>
          <w:left w:val="nil"/>
          <w:bottom w:val="nil"/>
          <w:right w:val="nil"/>
          <w:between w:val="nil"/>
        </w:pBdr>
      </w:pPr>
      <w:r>
        <w:rPr>
          <w:rFonts w:ascii="Century Gothic" w:eastAsia="Century Gothic" w:hAnsi="Century Gothic" w:cs="Century Gothic"/>
          <w:color w:val="000000"/>
        </w:rPr>
        <w:t>Title III, Part A, Subpart 1, English Acquisition State;</w:t>
      </w:r>
    </w:p>
    <w:p w14:paraId="74DB35EF" w14:textId="77777777" w:rsidR="00C53A2D" w:rsidRDefault="00000000">
      <w:pPr>
        <w:numPr>
          <w:ilvl w:val="0"/>
          <w:numId w:val="43"/>
        </w:numPr>
        <w:pBdr>
          <w:top w:val="nil"/>
          <w:left w:val="nil"/>
          <w:bottom w:val="nil"/>
          <w:right w:val="nil"/>
          <w:between w:val="nil"/>
        </w:pBdr>
      </w:pPr>
      <w:r>
        <w:rPr>
          <w:rFonts w:ascii="Century Gothic" w:eastAsia="Century Gothic" w:hAnsi="Century Gothic" w:cs="Century Gothic"/>
          <w:color w:val="000000"/>
        </w:rPr>
        <w:t>Title IV, Part A, Subpart 1, Student Support and Academic Enrichment;</w:t>
      </w:r>
    </w:p>
    <w:p w14:paraId="74DB35F0" w14:textId="77777777" w:rsidR="00C53A2D" w:rsidRDefault="00000000">
      <w:pPr>
        <w:numPr>
          <w:ilvl w:val="0"/>
          <w:numId w:val="43"/>
        </w:numPr>
        <w:pBdr>
          <w:top w:val="nil"/>
          <w:left w:val="nil"/>
          <w:bottom w:val="nil"/>
          <w:right w:val="nil"/>
          <w:between w:val="nil"/>
        </w:pBdr>
      </w:pPr>
      <w:r>
        <w:rPr>
          <w:rFonts w:ascii="Century Gothic" w:eastAsia="Century Gothic" w:hAnsi="Century Gothic" w:cs="Century Gothic"/>
          <w:color w:val="000000"/>
        </w:rPr>
        <w:t>Title IV, Part B, 21st Century Community Learning Centers; and</w:t>
      </w:r>
    </w:p>
    <w:p w14:paraId="74DB35F1" w14:textId="77777777" w:rsidR="00C53A2D" w:rsidRDefault="00000000">
      <w:pPr>
        <w:numPr>
          <w:ilvl w:val="0"/>
          <w:numId w:val="43"/>
        </w:numPr>
        <w:pBdr>
          <w:top w:val="nil"/>
          <w:left w:val="nil"/>
          <w:bottom w:val="nil"/>
          <w:right w:val="nil"/>
          <w:between w:val="nil"/>
        </w:pBdr>
      </w:pPr>
      <w:r>
        <w:rPr>
          <w:rFonts w:ascii="Century Gothic" w:eastAsia="Century Gothic" w:hAnsi="Century Gothic" w:cs="Century Gothic"/>
          <w:color w:val="000000"/>
        </w:rPr>
        <w:t>Title V, Part B, Subpart 2, Rural and Low-Income School Program.</w:t>
      </w:r>
    </w:p>
    <w:p w14:paraId="74DB35F2"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5F3"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Supplement, not supplant is also “tested” annually at the building level for all districts receiving Title I funds that have two or more buildings in a grade span with an enrollment total of 100 or more students, not counting preschool. At the building level, this is called comparability. Each district meeting the above cited criteria must annually determine if district support is being provided to all buildings on a comparable basis. Title I allows several options to determine comparability. Staff/student ratios and teacher salary comparisons have been used. USDE also allows other options for calculating comparability. The guidance is available at the link below. Also contact ESEA Programs Office Administrator, Beth Wooster, at 402-310-1390 with any questions.</w:t>
      </w:r>
    </w:p>
    <w:p w14:paraId="74DB35F4"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Buildings must be within 90% in each option when comparing Title I to non-Title I buildings or high-poverty to low-poverty buildings if all buildings are Title I.</w:t>
      </w:r>
    </w:p>
    <w:p w14:paraId="74DB35F5"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Comparability analysis must be done on an annual basis and submitted to the NDE Title I Office. Beginning in the 2012-13 school year, districts have the option of having NDE calculate comparability based on staff/student ratio. Districts electronically sign and submit the form via “Data Collections.” If the district is not comparable using these calculations, they must submit other identified options for showing comparability. In addition to doing a comparability analysis, districts must agree to an assurance that they have an agency-wide salary schedule, a policy to ensure equivalence among schools in teachers, administrators, and other staff; and a policy to ensure equivalence among schools in the provision of curriculum materials and instructional supplies. (Section 1118(c) of ESSA).</w:t>
      </w:r>
    </w:p>
    <w:p w14:paraId="74DB35F6"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Supplement, not supplant. is also applied at the program level. At the program level, it means that federally funded services cannot be used in place of services that the district must provide. Supplement, not supplant at the program level applies to federal programs that serve students such as Title I, Migrant (Title I, Part C), and English Language Acquisition (Title III) programs. For example, the district has an obligation to provide services to enable non- English speakers to learn to speak English. Federal funds may then </w:t>
      </w:r>
      <w:r>
        <w:rPr>
          <w:rFonts w:ascii="Century Gothic" w:eastAsia="Century Gothic" w:hAnsi="Century Gothic" w:cs="Century Gothic"/>
          <w:color w:val="000000"/>
        </w:rPr>
        <w:lastRenderedPageBreak/>
        <w:t>be used to provide services in addition to what the district is required to provide under federal, state, or local laws.</w:t>
      </w:r>
    </w:p>
    <w:p w14:paraId="74DB35F7" w14:textId="77777777" w:rsidR="00C53A2D" w:rsidRDefault="00000000">
      <w:pPr>
        <w:pStyle w:val="Heading3"/>
        <w:spacing w:before="220"/>
      </w:pPr>
      <w:r>
        <w:t>Migrant Programs</w:t>
      </w:r>
    </w:p>
    <w:p w14:paraId="74DB35F8"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migrant education program operates differently than other ESSA formula programs because it is operated at the state level. If your district has identified migrant students who meet the federal definition, please contact the NDE Migrant Education office to address extraordinary circumstances that apply.</w:t>
      </w:r>
    </w:p>
    <w:p w14:paraId="74DB35F9" w14:textId="77777777" w:rsidR="00C53A2D" w:rsidRDefault="00000000">
      <w:pPr>
        <w:pStyle w:val="Heading3"/>
        <w:spacing w:before="220"/>
      </w:pPr>
      <w:r>
        <w:t xml:space="preserve">Title I, Part A Programs </w:t>
      </w:r>
    </w:p>
    <w:p w14:paraId="74DB35FA" w14:textId="77777777" w:rsidR="00C53A2D" w:rsidRDefault="00000000">
      <w:pPr>
        <w:pStyle w:val="Heading4"/>
        <w:spacing w:before="0"/>
      </w:pPr>
      <w:r>
        <w:t>Supplement Not Supplant in General</w:t>
      </w:r>
    </w:p>
    <w:p w14:paraId="74DB35FB"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 State educational agency or local educational agency shall use </w:t>
      </w:r>
      <w:r>
        <w:rPr>
          <w:rFonts w:ascii="Century Gothic" w:eastAsia="Century Gothic" w:hAnsi="Century Gothic" w:cs="Century Gothic"/>
        </w:rPr>
        <w:t>F</w:t>
      </w:r>
      <w:r>
        <w:rPr>
          <w:rFonts w:ascii="Century Gothic" w:eastAsia="Century Gothic" w:hAnsi="Century Gothic" w:cs="Century Gothic"/>
          <w:color w:val="000000"/>
        </w:rPr>
        <w:t>ederal funds received under (Title I, Part A) only to supplement the funds that would, in the absence of such Federal funds, be made available from state and local sources for the education of students participating in programs assisted under (Title I, Part A), and not to supplant such funds. (ESSA Section 1118(b)(1))</w:t>
      </w:r>
    </w:p>
    <w:p w14:paraId="74DB35FC" w14:textId="77777777" w:rsidR="00C53A2D" w:rsidRDefault="00000000">
      <w:pPr>
        <w:pStyle w:val="Heading4"/>
      </w:pPr>
      <w:r>
        <w:t xml:space="preserve">Special Rule </w:t>
      </w:r>
    </w:p>
    <w:p w14:paraId="74DB35FD"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No local educational agency shall be required to –</w:t>
      </w:r>
    </w:p>
    <w:p w14:paraId="74DB35FE" w14:textId="77777777" w:rsidR="00C53A2D" w:rsidRDefault="00000000">
      <w:pPr>
        <w:numPr>
          <w:ilvl w:val="0"/>
          <w:numId w:val="15"/>
        </w:numPr>
        <w:pBdr>
          <w:top w:val="nil"/>
          <w:left w:val="nil"/>
          <w:bottom w:val="nil"/>
          <w:right w:val="nil"/>
          <w:between w:val="nil"/>
        </w:pBdr>
        <w:tabs>
          <w:tab w:val="left" w:pos="1181"/>
        </w:tabs>
        <w:jc w:val="both"/>
      </w:pPr>
      <w:r>
        <w:rPr>
          <w:rFonts w:ascii="Century Gothic" w:eastAsia="Century Gothic" w:hAnsi="Century Gothic" w:cs="Century Gothic"/>
          <w:color w:val="000000"/>
        </w:rPr>
        <w:t>Identify that an individual cost or service supported under (Title I, Part A) is supplemental: or</w:t>
      </w:r>
    </w:p>
    <w:p w14:paraId="74DB35FF" w14:textId="77777777" w:rsidR="00C53A2D" w:rsidRDefault="00000000">
      <w:pPr>
        <w:numPr>
          <w:ilvl w:val="0"/>
          <w:numId w:val="15"/>
        </w:numPr>
        <w:pBdr>
          <w:top w:val="nil"/>
          <w:left w:val="nil"/>
          <w:bottom w:val="nil"/>
          <w:right w:val="nil"/>
          <w:between w:val="nil"/>
        </w:pBdr>
        <w:tabs>
          <w:tab w:val="left" w:pos="1181"/>
        </w:tabs>
        <w:jc w:val="both"/>
      </w:pPr>
      <w:r>
        <w:rPr>
          <w:rFonts w:ascii="Century Gothic" w:eastAsia="Century Gothic" w:hAnsi="Century Gothic" w:cs="Century Gothic"/>
          <w:color w:val="000000"/>
        </w:rPr>
        <w:t>Provide services under (Title I, Part A) through a particular instructional method or in a particular instructional setting in order to demonstrate such agency’s compliance with (the supplement not supplant requirement). (ESSA section 1118(b)(3)</w:t>
      </w:r>
    </w:p>
    <w:p w14:paraId="74DB3600"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601" w14:textId="77777777" w:rsidR="00C53A2D" w:rsidRDefault="00000000">
      <w:pPr>
        <w:pStyle w:val="Heading2"/>
      </w:pPr>
      <w:bookmarkStart w:id="31" w:name="_heading=h.30j0zll" w:colFirst="0" w:colLast="0"/>
      <w:bookmarkEnd w:id="31"/>
      <w:r>
        <w:t>Maintenance of Effort (MOE)</w:t>
      </w:r>
    </w:p>
    <w:p w14:paraId="74DB3602" w14:textId="77777777" w:rsidR="00C53A2D" w:rsidRDefault="00000000">
      <w:pPr>
        <w:pStyle w:val="Heading3"/>
        <w:spacing w:before="220"/>
      </w:pPr>
      <w:r>
        <w:t>IDEA Part B</w:t>
      </w:r>
    </w:p>
    <w:p w14:paraId="74DB3603"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 recipient may receive its allocation if the expenditures for special education and related services in the preceding year were at least equal to the expenditures for special education and related services in the second preceding year. An applicant may not reduce its level of expenditures of state or state and local funds below the level of those expenditures for the preceding fiscal year except for those conditions provided for under 34 CFR Appendix D to Part 300. MOE is calculated by the Department using information from the Annual Financial Report.</w:t>
      </w:r>
    </w:p>
    <w:p w14:paraId="74DB3604" w14:textId="77777777" w:rsidR="00C53A2D" w:rsidRDefault="00000000">
      <w:pPr>
        <w:pStyle w:val="Heading3"/>
        <w:spacing w:before="220"/>
      </w:pPr>
      <w:r>
        <w:t>Carl Perkins Career and Technical Education</w:t>
      </w:r>
    </w:p>
    <w:p w14:paraId="74DB3605"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Maintenance of Effort is required on a statewide level, not an individual grant recipient level.</w:t>
      </w:r>
    </w:p>
    <w:p w14:paraId="74DB3606" w14:textId="77777777" w:rsidR="00C53A2D" w:rsidRDefault="00000000">
      <w:pPr>
        <w:pStyle w:val="Heading3"/>
        <w:spacing w:before="220"/>
      </w:pPr>
      <w:r>
        <w:t>Adult Education</w:t>
      </w:r>
    </w:p>
    <w:p w14:paraId="74DB3607" w14:textId="77777777" w:rsidR="00C53A2D" w:rsidRDefault="00000000">
      <w:pPr>
        <w:pBdr>
          <w:top w:val="nil"/>
          <w:left w:val="nil"/>
          <w:bottom w:val="nil"/>
          <w:right w:val="nil"/>
          <w:between w:val="nil"/>
        </w:pBdr>
        <w:rPr>
          <w:rFonts w:ascii="Century Gothic" w:eastAsia="Century Gothic" w:hAnsi="Century Gothic" w:cs="Century Gothic"/>
          <w:color w:val="000000"/>
        </w:rPr>
      </w:pPr>
      <w:bookmarkStart w:id="32" w:name="_heading=h.1fob9te" w:colFirst="0" w:colLast="0"/>
      <w:bookmarkEnd w:id="32"/>
      <w:r>
        <w:rPr>
          <w:rFonts w:ascii="Century Gothic" w:eastAsia="Century Gothic" w:hAnsi="Century Gothic" w:cs="Century Gothic"/>
          <w:color w:val="000000"/>
        </w:rPr>
        <w:t>Maintenance of Effort is required on a statewide level, not an individual grant recipient level.</w:t>
      </w:r>
    </w:p>
    <w:p w14:paraId="74DB3608" w14:textId="77777777" w:rsidR="00C53A2D" w:rsidRDefault="00000000">
      <w:pPr>
        <w:pStyle w:val="Heading2"/>
        <w:spacing w:before="220"/>
      </w:pPr>
      <w:bookmarkStart w:id="33" w:name="_heading=h.x4jea25ylhvv" w:colFirst="0" w:colLast="0"/>
      <w:bookmarkEnd w:id="33"/>
      <w:r>
        <w:t>State and Federal Grant Requirements</w:t>
      </w:r>
    </w:p>
    <w:p w14:paraId="74DB3609" w14:textId="77777777" w:rsidR="00C53A2D" w:rsidRDefault="00000000">
      <w:pPr>
        <w:pStyle w:val="Heading3"/>
        <w:spacing w:before="220"/>
      </w:pPr>
      <w:r>
        <w:t>Matching and In-kind</w:t>
      </w:r>
    </w:p>
    <w:p w14:paraId="74DB360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Several federal programs require the grant recipient to “match” the grant funds using </w:t>
      </w:r>
      <w:r>
        <w:rPr>
          <w:rFonts w:ascii="Century Gothic" w:eastAsia="Century Gothic" w:hAnsi="Century Gothic" w:cs="Century Gothic"/>
          <w:color w:val="000000"/>
        </w:rPr>
        <w:lastRenderedPageBreak/>
        <w:t>local dollars. When a match is required, the recipient must spend the required amount of state and local dollars in order to be eligible to spend the grant funds. If a grant recipient does not meet the matching requirements of a particular grant, the Department must disallow the grant expenditures and may require repayment of grant funds used that are not matched.</w:t>
      </w:r>
    </w:p>
    <w:p w14:paraId="74DB360B"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Program regulations specify the type and amount of required match. Depending on the program, the match may include cash outlay and/or in-kind contributions. “Cash outlay” is the grant recipient’s cash spending. The cash may have come to the grant recipient from non-federal revenues, individuals, public agencies, institutions, private organizations, etc. “In-kind contributions” are the value of non-cash contributions made by the grant recipient, individuals, public agencies, institutions, private organizations, etc. They may include charges for real property and equipment and the value of goods and services directly benefiting and specifically identifiable to the grant program. Generally, the matching requirements specify the recipient must spend state and/or local dollars to provide the match.</w:t>
      </w:r>
    </w:p>
    <w:p w14:paraId="74DB360C" w14:textId="77777777" w:rsidR="00C53A2D" w:rsidRDefault="00000000">
      <w:pPr>
        <w:pBdr>
          <w:top w:val="nil"/>
          <w:left w:val="nil"/>
          <w:bottom w:val="nil"/>
          <w:right w:val="nil"/>
          <w:between w:val="nil"/>
        </w:pBdr>
        <w:spacing w:before="220"/>
        <w:rPr>
          <w:rFonts w:ascii="Century Gothic" w:eastAsia="Century Gothic" w:hAnsi="Century Gothic" w:cs="Century Gothic"/>
        </w:rPr>
      </w:pPr>
      <w:r>
        <w:rPr>
          <w:rFonts w:ascii="Century Gothic" w:eastAsia="Century Gothic" w:hAnsi="Century Gothic" w:cs="Century Gothic"/>
        </w:rPr>
        <w:t xml:space="preserve">Arts NOW Grants do not require any matching funds. </w:t>
      </w:r>
    </w:p>
    <w:p w14:paraId="74DB360D" w14:textId="77777777" w:rsidR="00C53A2D" w:rsidRDefault="00000000">
      <w:pPr>
        <w:pStyle w:val="Heading3"/>
        <w:spacing w:before="220"/>
      </w:pPr>
      <w:r>
        <w:t>Consolidating Funds in Title I Schoolwide Programs</w:t>
      </w:r>
    </w:p>
    <w:p w14:paraId="74DB360E"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purpose of consolidating funds is to help a Schoolwide program school effectively design and implement a comprehensive plan to upgrade the entire educational program in the school based on the school’s needs identified through its comprehensive needs assessment. By consolidating funds from </w:t>
      </w:r>
      <w:r>
        <w:rPr>
          <w:rFonts w:ascii="Century Gothic" w:eastAsia="Century Gothic" w:hAnsi="Century Gothic" w:cs="Century Gothic"/>
        </w:rPr>
        <w:t>F</w:t>
      </w:r>
      <w:r>
        <w:rPr>
          <w:rFonts w:ascii="Century Gothic" w:eastAsia="Century Gothic" w:hAnsi="Century Gothic" w:cs="Century Gothic"/>
          <w:color w:val="000000"/>
        </w:rPr>
        <w:t>ederal, state, and local sources, a schoolwide program school can address its needs using all the resources available to it. This gives a school more flexibility in how it uses available resources to meet the specifically identified needs of its students.</w:t>
      </w:r>
    </w:p>
    <w:p w14:paraId="74DB360F"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Consolidating </w:t>
      </w:r>
      <w:r>
        <w:rPr>
          <w:rFonts w:ascii="Century Gothic" w:eastAsia="Century Gothic" w:hAnsi="Century Gothic" w:cs="Century Gothic"/>
        </w:rPr>
        <w:t>F</w:t>
      </w:r>
      <w:r>
        <w:rPr>
          <w:rFonts w:ascii="Century Gothic" w:eastAsia="Century Gothic" w:hAnsi="Century Gothic" w:cs="Century Gothic"/>
          <w:color w:val="000000"/>
        </w:rPr>
        <w:t>ederal funds eases the requirements for accounting for funds from each specific program separately, because a schoolwide program school is not required to distinguish among funds received from diverse sources when accounting for their use. Therefore, a school is not required to maintain separate fiscal accounting records, by federal program, that identify the specific activities supported by each program’s funds in order to demonstrate that those activities are allowable under the program. (ESSA Section 1118(b)(1))</w:t>
      </w:r>
    </w:p>
    <w:p w14:paraId="74DB3610"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A school that consolidates </w:t>
      </w:r>
      <w:r>
        <w:rPr>
          <w:rFonts w:ascii="Century Gothic" w:eastAsia="Century Gothic" w:hAnsi="Century Gothic" w:cs="Century Gothic"/>
        </w:rPr>
        <w:t>F</w:t>
      </w:r>
      <w:r>
        <w:rPr>
          <w:rFonts w:ascii="Century Gothic" w:eastAsia="Century Gothic" w:hAnsi="Century Gothic" w:cs="Century Gothic"/>
          <w:color w:val="000000"/>
        </w:rPr>
        <w:t xml:space="preserve">ederal funds in its schoolwide program is not required to meet most of the statutory and regulatory requirements of the specific </w:t>
      </w:r>
      <w:r>
        <w:rPr>
          <w:rFonts w:ascii="Century Gothic" w:eastAsia="Century Gothic" w:hAnsi="Century Gothic" w:cs="Century Gothic"/>
        </w:rPr>
        <w:t>F</w:t>
      </w:r>
      <w:r>
        <w:rPr>
          <w:rFonts w:ascii="Century Gothic" w:eastAsia="Century Gothic" w:hAnsi="Century Gothic" w:cs="Century Gothic"/>
          <w:color w:val="000000"/>
        </w:rPr>
        <w:t xml:space="preserve">ederal programs included in the consolidation. However, the school must ensure that it meets the intent and purposes of the </w:t>
      </w:r>
      <w:r>
        <w:rPr>
          <w:rFonts w:ascii="Century Gothic" w:eastAsia="Century Gothic" w:hAnsi="Century Gothic" w:cs="Century Gothic"/>
        </w:rPr>
        <w:t>F</w:t>
      </w:r>
      <w:r>
        <w:rPr>
          <w:rFonts w:ascii="Century Gothic" w:eastAsia="Century Gothic" w:hAnsi="Century Gothic" w:cs="Century Gothic"/>
          <w:color w:val="000000"/>
        </w:rPr>
        <w:t>ederal programs included in the consolidation so that the needs of the intended beneficiaries are met. (ESSA Section 1118(b)(1))</w:t>
      </w:r>
    </w:p>
    <w:p w14:paraId="74DB3611"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Consolidating funds in a schoolwide program means that a school treats the funds it is consolidating like they are a single “pool” of funds. In other words, the funds from the contributing programs in the school lose their individual identity and the school has one flexible pool of funds. The school uses funds from this consolidated schoolwide pool to support any activity of the schoolwide program without regard to which program contributed the specific funds used for a particular activity. A schoolwide school must identify in its schoolwide plan which programs are included in its consolidation and the amount each program contributes to the consolidated schoolwide pool. (ESSA Section </w:t>
      </w:r>
      <w:r>
        <w:rPr>
          <w:rFonts w:ascii="Century Gothic" w:eastAsia="Century Gothic" w:hAnsi="Century Gothic" w:cs="Century Gothic"/>
          <w:color w:val="000000"/>
        </w:rPr>
        <w:lastRenderedPageBreak/>
        <w:t>1118(b)(1))</w:t>
      </w:r>
    </w:p>
    <w:p w14:paraId="74DB3612"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Keep in mind that a district must ensure that such a school meets the supplement not supplant requirement as it relates to a schoolwide program, i.e., each school operating a schoolwide program must receive all the state and local funds it would otherwise receive to operate its educational program in the absence of Title I, Part A or other Federal education funds. (ESSA Section 1118(b)(1))</w:t>
      </w:r>
    </w:p>
    <w:p w14:paraId="74DB3613" w14:textId="77777777" w:rsidR="00C53A2D" w:rsidRDefault="00000000">
      <w:pPr>
        <w:pBdr>
          <w:top w:val="nil"/>
          <w:left w:val="nil"/>
          <w:bottom w:val="nil"/>
          <w:right w:val="nil"/>
          <w:between w:val="nil"/>
        </w:pBdr>
        <w:spacing w:before="220"/>
        <w:rPr>
          <w:rFonts w:ascii="Century Gothic" w:eastAsia="Century Gothic" w:hAnsi="Century Gothic" w:cs="Century Gothic"/>
        </w:rPr>
      </w:pPr>
      <w:r>
        <w:rPr>
          <w:rFonts w:ascii="Century Gothic" w:eastAsia="Century Gothic" w:hAnsi="Century Gothic" w:cs="Century Gothic"/>
          <w:color w:val="000000"/>
        </w:rPr>
        <w:t>In accounting for expenditures from funds included in a consolidated schoolwide pool, a district has options. (See Non-Regulatory Guidance for examples.) The common denominator is that consolidated funds are not tracked to specific activities allowable under a particular program.</w:t>
      </w:r>
    </w:p>
    <w:p w14:paraId="74DB3614" w14:textId="77777777" w:rsidR="00C53A2D" w:rsidRDefault="00000000">
      <w:pPr>
        <w:pStyle w:val="Heading1"/>
      </w:pPr>
      <w:r>
        <w:t xml:space="preserve">Budgets, Amendments, Payments Schedules, Expenditure Reports </w:t>
      </w:r>
    </w:p>
    <w:p w14:paraId="74DB3615"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616" w14:textId="77777777" w:rsidR="00C53A2D" w:rsidRDefault="00000000">
      <w:pPr>
        <w:pStyle w:val="Heading2"/>
      </w:pPr>
      <w:r>
        <w:t>Budgets</w:t>
      </w:r>
    </w:p>
    <w:p w14:paraId="74DB3617"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budget submitted with a grant application is a statement of anticipated costs for which grant funds would be used in support of the activities and strategies proposed to meet grant program goals. Grant applicant staff may have to put many hours into writing the proposal before reaching the budget section. The budget is of equal importance to the narrative and can be approached as an important final check in clarifying the practical application of the program. Careful deliberation should go into completing the budget section to ensure that the financial support requested will be adequate to carry out the goals of the project. Budgets will use whole dollar amounts only.</w:t>
      </w:r>
    </w:p>
    <w:p w14:paraId="74DB3618"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Before developing a project budget, the applicant must understand the regulations and requirements of the funding source (</w:t>
      </w:r>
      <w:r>
        <w:rPr>
          <w:rFonts w:ascii="Century Gothic" w:eastAsia="Century Gothic" w:hAnsi="Century Gothic" w:cs="Century Gothic"/>
        </w:rPr>
        <w:t>S</w:t>
      </w:r>
      <w:r>
        <w:rPr>
          <w:rFonts w:ascii="Century Gothic" w:eastAsia="Century Gothic" w:hAnsi="Century Gothic" w:cs="Century Gothic"/>
          <w:color w:val="000000"/>
        </w:rPr>
        <w:t xml:space="preserve">tate or </w:t>
      </w:r>
      <w:r>
        <w:rPr>
          <w:rFonts w:ascii="Century Gothic" w:eastAsia="Century Gothic" w:hAnsi="Century Gothic" w:cs="Century Gothic"/>
        </w:rPr>
        <w:t>F</w:t>
      </w:r>
      <w:r>
        <w:rPr>
          <w:rFonts w:ascii="Century Gothic" w:eastAsia="Century Gothic" w:hAnsi="Century Gothic" w:cs="Century Gothic"/>
          <w:color w:val="000000"/>
        </w:rPr>
        <w:t>ederal funding agency). This includes allowable direct costs, indirect costs, assurances, project forms and instructions, and changes permitted in a budget once the project is approved. For assistance on specific programs, the applicant can contact the NDE program consultant who can help specify what information is necessary in the final document.</w:t>
      </w:r>
    </w:p>
    <w:p w14:paraId="74DB3619"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 complete copy of the approved application, approved budget, and all approved amendments must be maintained by the grant recipient. These documents and other supporting information will be used by Department staff and local auditors to determine fiscal and program compliance. (Also see Records Retention in this guide.)</w:t>
      </w:r>
    </w:p>
    <w:p w14:paraId="74DB361A"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61B" w14:textId="77777777" w:rsidR="00C53A2D" w:rsidRDefault="00000000">
      <w:pPr>
        <w:pStyle w:val="Heading2"/>
      </w:pPr>
      <w:r>
        <w:t>Amendments</w:t>
      </w:r>
    </w:p>
    <w:p w14:paraId="74DB361C"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Amendments to an approved application and budget are required when:</w:t>
      </w:r>
    </w:p>
    <w:p w14:paraId="74DB361D" w14:textId="77777777" w:rsidR="00C53A2D" w:rsidRDefault="00000000">
      <w:pPr>
        <w:numPr>
          <w:ilvl w:val="0"/>
          <w:numId w:val="45"/>
        </w:numPr>
        <w:pBdr>
          <w:top w:val="nil"/>
          <w:left w:val="nil"/>
          <w:bottom w:val="nil"/>
          <w:right w:val="nil"/>
          <w:between w:val="nil"/>
        </w:pBdr>
      </w:pPr>
      <w:r>
        <w:rPr>
          <w:rFonts w:ascii="Century Gothic" w:eastAsia="Century Gothic" w:hAnsi="Century Gothic" w:cs="Century Gothic"/>
          <w:color w:val="000000"/>
        </w:rPr>
        <w:t>The scope of the program is expected to change, either to remove or add a new activity (example: adding a new component); or</w:t>
      </w:r>
    </w:p>
    <w:p w14:paraId="74DB361E" w14:textId="77777777" w:rsidR="00C53A2D" w:rsidRDefault="00000000">
      <w:pPr>
        <w:numPr>
          <w:ilvl w:val="0"/>
          <w:numId w:val="45"/>
        </w:numPr>
        <w:pBdr>
          <w:top w:val="nil"/>
          <w:left w:val="nil"/>
          <w:bottom w:val="nil"/>
          <w:right w:val="nil"/>
          <w:between w:val="nil"/>
        </w:pBdr>
      </w:pPr>
      <w:r>
        <w:rPr>
          <w:rFonts w:ascii="Century Gothic" w:eastAsia="Century Gothic" w:hAnsi="Century Gothic" w:cs="Century Gothic"/>
          <w:color w:val="000000"/>
        </w:rPr>
        <w:t>Grantees wish to revise amounts across major object codes.</w:t>
      </w:r>
    </w:p>
    <w:p w14:paraId="74DB361F" w14:textId="77777777" w:rsidR="00C53A2D" w:rsidRDefault="00000000">
      <w:pPr>
        <w:numPr>
          <w:ilvl w:val="0"/>
          <w:numId w:val="45"/>
        </w:numPr>
        <w:pBdr>
          <w:top w:val="nil"/>
          <w:left w:val="nil"/>
          <w:bottom w:val="nil"/>
          <w:right w:val="nil"/>
          <w:between w:val="nil"/>
        </w:pBdr>
      </w:pPr>
      <w:r>
        <w:rPr>
          <w:rFonts w:ascii="Century Gothic" w:eastAsia="Century Gothic" w:hAnsi="Century Gothic" w:cs="Century Gothic"/>
          <w:color w:val="000000"/>
        </w:rPr>
        <w:t>Changes to the original approved budget will require an amendment. To reduce the number of amendments, the expenditures for a major object code can exceed the approved budget by 25% or $2,500 (whichever is greater) before an amendment is needed provided there are no program restrictions on that activity or major object code (e.g., an administrative cost limitation).</w:t>
      </w:r>
    </w:p>
    <w:p w14:paraId="74DB3620" w14:textId="77777777" w:rsidR="00C53A2D" w:rsidRDefault="00000000">
      <w:p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i/>
          <w:color w:val="000000"/>
        </w:rPr>
        <w:lastRenderedPageBreak/>
        <w:t xml:space="preserve">Arts NOW Grants </w:t>
      </w:r>
      <w:r>
        <w:rPr>
          <w:rFonts w:ascii="Century Gothic" w:eastAsia="Century Gothic" w:hAnsi="Century Gothic" w:cs="Century Gothic"/>
          <w:i/>
        </w:rPr>
        <w:t>is a</w:t>
      </w:r>
      <w:r>
        <w:rPr>
          <w:rFonts w:ascii="Century Gothic" w:eastAsia="Century Gothic" w:hAnsi="Century Gothic" w:cs="Century Gothic"/>
          <w:i/>
          <w:color w:val="000000"/>
        </w:rPr>
        <w:t xml:space="preserve"> competitive grant program and </w:t>
      </w:r>
      <w:r>
        <w:rPr>
          <w:rFonts w:ascii="Century Gothic" w:eastAsia="Century Gothic" w:hAnsi="Century Gothic" w:cs="Century Gothic"/>
          <w:i/>
        </w:rPr>
        <w:t>is</w:t>
      </w:r>
      <w:r>
        <w:rPr>
          <w:rFonts w:ascii="Century Gothic" w:eastAsia="Century Gothic" w:hAnsi="Century Gothic" w:cs="Century Gothic"/>
          <w:i/>
          <w:color w:val="000000"/>
        </w:rPr>
        <w:t xml:space="preserve"> not eligible for carryover funds. </w:t>
      </w:r>
    </w:p>
    <w:p w14:paraId="74DB3621" w14:textId="77777777" w:rsidR="00C53A2D" w:rsidRDefault="00000000">
      <w:pPr>
        <w:pStyle w:val="Heading2"/>
        <w:spacing w:before="220"/>
      </w:pPr>
      <w:bookmarkStart w:id="34" w:name="_heading=h.gyomvkdyqx4t" w:colFirst="0" w:colLast="0"/>
      <w:bookmarkEnd w:id="34"/>
      <w:r>
        <w:t>Payments – Reimbursement Payments</w:t>
      </w:r>
    </w:p>
    <w:p w14:paraId="74DB3622"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Arts NOW Grants are reimbursement payment grants and require the applicant to have expended funds first. Payments are made only after supporting documentation for those expenditures has been approved by the Department.</w:t>
      </w:r>
    </w:p>
    <w:p w14:paraId="74DB3623"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624" w14:textId="77777777" w:rsidR="00C53A2D" w:rsidRDefault="00000000">
      <w:pPr>
        <w:pStyle w:val="Heading2"/>
      </w:pPr>
      <w:r>
        <w:t>Expenditure Reports and Supporting Documentation</w:t>
      </w:r>
    </w:p>
    <w:p w14:paraId="74DB3625"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Reports of expenditures and requests for reimbursement are an accounting of a project’s expenditures through a specified period of time and must be accompanied by supporting detail documentation (e.g. accounting system printout). The Department uses this information to monitor each project for appropriate use of funds. </w:t>
      </w:r>
    </w:p>
    <w:p w14:paraId="74DB3626" w14:textId="77777777" w:rsidR="00C53A2D" w:rsidRDefault="00000000">
      <w:pPr>
        <w:pBdr>
          <w:top w:val="nil"/>
          <w:left w:val="nil"/>
          <w:bottom w:val="nil"/>
          <w:right w:val="nil"/>
          <w:between w:val="nil"/>
        </w:pBdr>
        <w:spacing w:before="220"/>
        <w:rPr>
          <w:rFonts w:ascii="Century Gothic" w:eastAsia="Century Gothic" w:hAnsi="Century Gothic" w:cs="Century Gothic"/>
          <w:i/>
          <w:color w:val="000000"/>
        </w:rPr>
      </w:pPr>
      <w:r>
        <w:rPr>
          <w:rFonts w:ascii="Century Gothic" w:eastAsia="Century Gothic" w:hAnsi="Century Gothic" w:cs="Century Gothic"/>
          <w:color w:val="000000"/>
        </w:rPr>
        <w:t xml:space="preserve">The GMS will not allow reporting of expenditures that were not budgeted or amounts that are not within the acceptable variance for budgeted items as approved within the program. The acceptable variance is an allowance that expenditures in a major object code can exceed the already approved amount for that major object code before an amendment to that budget is required. The acceptable variance from the approved amount in a major object code is 25% or $2,500 (whichever is greater). </w:t>
      </w:r>
      <w:r>
        <w:rPr>
          <w:rFonts w:ascii="Century Gothic" w:eastAsia="Century Gothic" w:hAnsi="Century Gothic" w:cs="Century Gothic"/>
          <w:i/>
          <w:color w:val="000000"/>
        </w:rPr>
        <w:t xml:space="preserve">Arts NOW Grants are not being </w:t>
      </w:r>
      <w:r>
        <w:rPr>
          <w:rFonts w:ascii="Century Gothic" w:eastAsia="Century Gothic" w:hAnsi="Century Gothic" w:cs="Century Gothic"/>
          <w:i/>
        </w:rPr>
        <w:t xml:space="preserve">administered through the GMS system. </w:t>
      </w:r>
    </w:p>
    <w:p w14:paraId="74DB3627"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Payments, like budgets, will use only whole dollar amounts. Supporting documentation, like computer printouts of expenditures, can include exact amounts (including cents) but payments will be rounded down to the nearest whole dollar to avoid overpaying the total of the grant award or approved budget.</w:t>
      </w:r>
    </w:p>
    <w:p w14:paraId="74DB3628" w14:textId="77777777" w:rsidR="00C53A2D" w:rsidRDefault="00000000">
      <w:pPr>
        <w:pStyle w:val="Heading3"/>
        <w:spacing w:before="220"/>
      </w:pPr>
      <w:r>
        <w:t>Expenditures</w:t>
      </w:r>
    </w:p>
    <w:p w14:paraId="74DB3629"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All costs charged to a grant must be allowable under that program and must meet general grants management principles. For federally funded grants 2 CFR Part 200 Subpart E – Cost Principles establishes the “federal cost principles” and the guidance for subrecipients. While 2 CFR Part 200 Subpart E detail the Federal requirements, the following general rules also apply to all state grants. Costs charged to any grant must be (A) necessary and reasonable; (B) allocable to the grant award; and (C) legal.</w:t>
      </w:r>
    </w:p>
    <w:p w14:paraId="74DB362A" w14:textId="77777777" w:rsidR="00C53A2D" w:rsidRDefault="00000000">
      <w:pPr>
        <w:numPr>
          <w:ilvl w:val="0"/>
          <w:numId w:val="16"/>
        </w:numPr>
        <w:pBdr>
          <w:top w:val="nil"/>
          <w:left w:val="nil"/>
          <w:bottom w:val="nil"/>
          <w:right w:val="nil"/>
          <w:between w:val="nil"/>
        </w:pBdr>
        <w:tabs>
          <w:tab w:val="left" w:pos="1181"/>
        </w:tabs>
        <w:rPr>
          <w:rFonts w:ascii="Century Gothic" w:eastAsia="Century Gothic" w:hAnsi="Century Gothic" w:cs="Century Gothic"/>
          <w:color w:val="000000"/>
        </w:rPr>
      </w:pPr>
      <w:r>
        <w:rPr>
          <w:rFonts w:ascii="Century Gothic" w:eastAsia="Century Gothic" w:hAnsi="Century Gothic" w:cs="Century Gothic"/>
          <w:color w:val="000000"/>
        </w:rPr>
        <w:t>Necessary and reasonable means the proposed expenditure must meet the purpose of the program to which it is charged and be of reasonable cost. Guidance from the program will help determine if costs are appropriate. Some programs have specific allowable and non- allowable costs identified in the statute, guidance, or regulations. (</w:t>
      </w:r>
      <w:r>
        <w:rPr>
          <w:rFonts w:ascii="Century Gothic" w:eastAsia="Century Gothic" w:hAnsi="Century Gothic" w:cs="Century Gothic"/>
        </w:rPr>
        <w:t>S</w:t>
      </w:r>
      <w:r>
        <w:rPr>
          <w:rFonts w:ascii="Century Gothic" w:eastAsia="Century Gothic" w:hAnsi="Century Gothic" w:cs="Century Gothic"/>
          <w:color w:val="000000"/>
        </w:rPr>
        <w:t xml:space="preserve">ee pp. </w:t>
      </w:r>
      <w:r>
        <w:rPr>
          <w:rFonts w:ascii="Century Gothic" w:eastAsia="Century Gothic" w:hAnsi="Century Gothic" w:cs="Century Gothic"/>
        </w:rPr>
        <w:t>6</w:t>
      </w:r>
      <w:r>
        <w:rPr>
          <w:rFonts w:ascii="Century Gothic" w:eastAsia="Century Gothic" w:hAnsi="Century Gothic" w:cs="Century Gothic"/>
          <w:color w:val="000000"/>
        </w:rPr>
        <w:t xml:space="preserve"> of this document for Arts NOW Grant specifics.)</w:t>
      </w:r>
    </w:p>
    <w:p w14:paraId="74DB362B" w14:textId="77777777" w:rsidR="00C53A2D" w:rsidRDefault="00000000">
      <w:pPr>
        <w:numPr>
          <w:ilvl w:val="0"/>
          <w:numId w:val="16"/>
        </w:numPr>
        <w:pBdr>
          <w:top w:val="nil"/>
          <w:left w:val="nil"/>
          <w:bottom w:val="nil"/>
          <w:right w:val="nil"/>
          <w:between w:val="nil"/>
        </w:pBdr>
        <w:tabs>
          <w:tab w:val="left" w:pos="1181"/>
        </w:tabs>
      </w:pPr>
      <w:r>
        <w:rPr>
          <w:rFonts w:ascii="Century Gothic" w:eastAsia="Century Gothic" w:hAnsi="Century Gothic" w:cs="Century Gothic"/>
          <w:color w:val="000000"/>
        </w:rPr>
        <w:t>Allocable cost means the funding program must receive the benefit. Example: a teacher normally funded through Federal Title I cannot be paid by Title I on any days spent performing as a substitute teacher in a regular classroom since the district must pay the costs of all substitute teachers.</w:t>
      </w:r>
    </w:p>
    <w:p w14:paraId="74DB362C" w14:textId="77777777" w:rsidR="00C53A2D" w:rsidRDefault="00000000">
      <w:pPr>
        <w:numPr>
          <w:ilvl w:val="0"/>
          <w:numId w:val="16"/>
        </w:numPr>
        <w:pBdr>
          <w:top w:val="nil"/>
          <w:left w:val="nil"/>
          <w:bottom w:val="nil"/>
          <w:right w:val="nil"/>
          <w:between w:val="nil"/>
        </w:pBdr>
        <w:tabs>
          <w:tab w:val="left" w:pos="1181"/>
        </w:tabs>
      </w:pPr>
      <w:r>
        <w:rPr>
          <w:rFonts w:ascii="Century Gothic" w:eastAsia="Century Gothic" w:hAnsi="Century Gothic" w:cs="Century Gothic"/>
          <w:color w:val="000000"/>
        </w:rPr>
        <w:t xml:space="preserve">Legal costs for Federal programs are defined in 2 CFR Part 200.435. In addition, almost all Federal programs have a “supplement, not supplant” requirement. This means that Federal grant funds must be used to enhance the existing educational program and not to substitute for state or local funds or services that would otherwise be used. The general rule asks: Would this program or service be required in the absence of these </w:t>
      </w:r>
      <w:r>
        <w:rPr>
          <w:rFonts w:ascii="Century Gothic" w:eastAsia="Century Gothic" w:hAnsi="Century Gothic" w:cs="Century Gothic"/>
        </w:rPr>
        <w:t>F</w:t>
      </w:r>
      <w:r>
        <w:rPr>
          <w:rFonts w:ascii="Century Gothic" w:eastAsia="Century Gothic" w:hAnsi="Century Gothic" w:cs="Century Gothic"/>
          <w:color w:val="000000"/>
        </w:rPr>
        <w:t xml:space="preserve">ederal funds? If the answer is yes, then </w:t>
      </w:r>
      <w:r>
        <w:rPr>
          <w:rFonts w:ascii="Century Gothic" w:eastAsia="Century Gothic" w:hAnsi="Century Gothic" w:cs="Century Gothic"/>
        </w:rPr>
        <w:t>F</w:t>
      </w:r>
      <w:r>
        <w:rPr>
          <w:rFonts w:ascii="Century Gothic" w:eastAsia="Century Gothic" w:hAnsi="Century Gothic" w:cs="Century Gothic"/>
          <w:color w:val="000000"/>
        </w:rPr>
        <w:t xml:space="preserve">ederal funds may </w:t>
      </w:r>
      <w:r>
        <w:rPr>
          <w:rFonts w:ascii="Century Gothic" w:eastAsia="Century Gothic" w:hAnsi="Century Gothic" w:cs="Century Gothic"/>
          <w:color w:val="000000"/>
        </w:rPr>
        <w:lastRenderedPageBreak/>
        <w:t xml:space="preserve">only be used to supplement the required program. Example: State and </w:t>
      </w:r>
      <w:r>
        <w:rPr>
          <w:rFonts w:ascii="Century Gothic" w:eastAsia="Century Gothic" w:hAnsi="Century Gothic" w:cs="Century Gothic"/>
        </w:rPr>
        <w:t>F</w:t>
      </w:r>
      <w:r>
        <w:rPr>
          <w:rFonts w:ascii="Century Gothic" w:eastAsia="Century Gothic" w:hAnsi="Century Gothic" w:cs="Century Gothic"/>
          <w:color w:val="000000"/>
        </w:rPr>
        <w:t xml:space="preserve">ederal law requires the provision of a free, appropriate education to children with identified disabilities. Federal ESSA Title I funds cannot be used to provide services to children with disabilities if those services are identified by the </w:t>
      </w:r>
      <w:r>
        <w:rPr>
          <w:rFonts w:ascii="Century Gothic" w:eastAsia="Century Gothic" w:hAnsi="Century Gothic" w:cs="Century Gothic"/>
        </w:rPr>
        <w:t>multidisciplinary</w:t>
      </w:r>
      <w:r>
        <w:rPr>
          <w:rFonts w:ascii="Century Gothic" w:eastAsia="Century Gothic" w:hAnsi="Century Gothic" w:cs="Century Gothic"/>
          <w:color w:val="000000"/>
        </w:rPr>
        <w:t xml:space="preserve"> team (MDT) or are on the individual education plan (IEP).</w:t>
      </w:r>
    </w:p>
    <w:p w14:paraId="74DB362D" w14:textId="77777777" w:rsidR="00C53A2D" w:rsidRDefault="00C53A2D">
      <w:pPr>
        <w:tabs>
          <w:tab w:val="left" w:pos="821"/>
        </w:tabs>
        <w:ind w:right="118"/>
      </w:pPr>
    </w:p>
    <w:p w14:paraId="74DB362E" w14:textId="77777777" w:rsidR="00C53A2D" w:rsidRDefault="00000000">
      <w:pPr>
        <w:pStyle w:val="Heading3"/>
        <w:spacing w:before="220"/>
      </w:pPr>
      <w:r>
        <w:t>Equipment/Capital Outlay</w:t>
      </w:r>
    </w:p>
    <w:p w14:paraId="74DB362F" w14:textId="77777777" w:rsidR="00C53A2D" w:rsidRDefault="00000000">
      <w:pPr>
        <w:pBdr>
          <w:top w:val="nil"/>
          <w:left w:val="nil"/>
          <w:bottom w:val="nil"/>
          <w:right w:val="nil"/>
          <w:between w:val="nil"/>
        </w:pBdr>
        <w:rPr>
          <w:rFonts w:ascii="Century Gothic" w:eastAsia="Century Gothic" w:hAnsi="Century Gothic" w:cs="Century Gothic"/>
          <w:i/>
          <w:color w:val="0563C1"/>
          <w:u w:val="single"/>
        </w:rPr>
      </w:pPr>
      <w:r>
        <w:rPr>
          <w:rFonts w:ascii="Century Gothic" w:eastAsia="Century Gothic" w:hAnsi="Century Gothic" w:cs="Century Gothic"/>
          <w:b/>
          <w:color w:val="000000"/>
        </w:rPr>
        <w:t xml:space="preserve">This guidance aligns with the Department’s </w:t>
      </w:r>
      <w:hyperlink r:id="rId44">
        <w:r>
          <w:rPr>
            <w:rFonts w:ascii="Century Gothic" w:eastAsia="Century Gothic" w:hAnsi="Century Gothic" w:cs="Century Gothic"/>
            <w:i/>
            <w:color w:val="0563C1"/>
            <w:u w:val="single"/>
          </w:rPr>
          <w:t xml:space="preserve">Program Budgeting, Accounting, and Reporting System for Nebraska School Districts: Users’ Manual. </w:t>
        </w:r>
      </w:hyperlink>
    </w:p>
    <w:p w14:paraId="74DB3630" w14:textId="77777777" w:rsidR="00C53A2D" w:rsidRDefault="00000000">
      <w:pPr>
        <w:pBdr>
          <w:top w:val="nil"/>
          <w:left w:val="nil"/>
          <w:bottom w:val="nil"/>
          <w:right w:val="nil"/>
          <w:between w:val="nil"/>
        </w:pBdr>
        <w:spacing w:before="220"/>
        <w:rPr>
          <w:rFonts w:ascii="Century Gothic" w:eastAsia="Century Gothic" w:hAnsi="Century Gothic" w:cs="Century Gothic"/>
          <w:i/>
          <w:color w:val="0563C1"/>
          <w:u w:val="single"/>
        </w:rPr>
      </w:pPr>
      <w:r>
        <w:rPr>
          <w:rFonts w:ascii="Century Gothic" w:eastAsia="Century Gothic" w:hAnsi="Century Gothic" w:cs="Century Gothic"/>
          <w:b/>
          <w:color w:val="000000"/>
        </w:rPr>
        <w:t>Equipment is defined as any instrument, machine, apparatus or set of articles that meets ANY of the following:</w:t>
      </w:r>
    </w:p>
    <w:p w14:paraId="74DB3631" w14:textId="77777777" w:rsidR="00C53A2D" w:rsidRDefault="00000000">
      <w:pPr>
        <w:numPr>
          <w:ilvl w:val="0"/>
          <w:numId w:val="17"/>
        </w:numPr>
        <w:pBdr>
          <w:top w:val="nil"/>
          <w:left w:val="nil"/>
          <w:bottom w:val="nil"/>
          <w:right w:val="nil"/>
          <w:between w:val="nil"/>
        </w:pBdr>
        <w:tabs>
          <w:tab w:val="left" w:pos="1181"/>
        </w:tabs>
      </w:pPr>
      <w:r>
        <w:rPr>
          <w:rFonts w:ascii="Century Gothic" w:eastAsia="Century Gothic" w:hAnsi="Century Gothic" w:cs="Century Gothic"/>
          <w:color w:val="000000"/>
        </w:rPr>
        <w:t>Under normal conditions of use can be expected to last longer than a year;</w:t>
      </w:r>
    </w:p>
    <w:p w14:paraId="74DB3632" w14:textId="77777777" w:rsidR="00C53A2D" w:rsidRDefault="00000000">
      <w:pPr>
        <w:numPr>
          <w:ilvl w:val="0"/>
          <w:numId w:val="17"/>
        </w:numPr>
        <w:pBdr>
          <w:top w:val="nil"/>
          <w:left w:val="nil"/>
          <w:bottom w:val="nil"/>
          <w:right w:val="nil"/>
          <w:between w:val="nil"/>
        </w:pBdr>
        <w:tabs>
          <w:tab w:val="left" w:pos="1181"/>
        </w:tabs>
      </w:pPr>
      <w:r>
        <w:rPr>
          <w:rFonts w:ascii="Century Gothic" w:eastAsia="Century Gothic" w:hAnsi="Century Gothic" w:cs="Century Gothic"/>
          <w:color w:val="000000"/>
        </w:rPr>
        <w:t>Does not lose its identity through fabrication or incorporation into a different or more complex unit;</w:t>
      </w:r>
    </w:p>
    <w:p w14:paraId="74DB3633" w14:textId="77777777" w:rsidR="00C53A2D" w:rsidRDefault="00000000">
      <w:pPr>
        <w:numPr>
          <w:ilvl w:val="0"/>
          <w:numId w:val="17"/>
        </w:numPr>
        <w:pBdr>
          <w:top w:val="nil"/>
          <w:left w:val="nil"/>
          <w:bottom w:val="nil"/>
          <w:right w:val="nil"/>
          <w:between w:val="nil"/>
        </w:pBdr>
        <w:tabs>
          <w:tab w:val="left" w:pos="1181"/>
        </w:tabs>
      </w:pPr>
      <w:r>
        <w:rPr>
          <w:rFonts w:ascii="Century Gothic" w:eastAsia="Century Gothic" w:hAnsi="Century Gothic" w:cs="Century Gothic"/>
          <w:color w:val="000000"/>
        </w:rPr>
        <w:t>Is nonexpendable (more feasible to repair the item than to replace);</w:t>
      </w:r>
    </w:p>
    <w:p w14:paraId="74DB3634" w14:textId="77777777" w:rsidR="00C53A2D" w:rsidRDefault="00000000">
      <w:pPr>
        <w:numPr>
          <w:ilvl w:val="0"/>
          <w:numId w:val="17"/>
        </w:numPr>
        <w:pBdr>
          <w:top w:val="nil"/>
          <w:left w:val="nil"/>
          <w:bottom w:val="nil"/>
          <w:right w:val="nil"/>
          <w:between w:val="nil"/>
        </w:pBdr>
        <w:tabs>
          <w:tab w:val="left" w:pos="1181"/>
        </w:tabs>
      </w:pPr>
      <w:r>
        <w:rPr>
          <w:rFonts w:ascii="Century Gothic" w:eastAsia="Century Gothic" w:hAnsi="Century Gothic" w:cs="Century Gothic"/>
          <w:color w:val="000000"/>
        </w:rPr>
        <w:t>Retains its appearance and character through use;</w:t>
      </w:r>
    </w:p>
    <w:p w14:paraId="74DB3635" w14:textId="77777777" w:rsidR="00C53A2D" w:rsidRDefault="00000000">
      <w:pPr>
        <w:numPr>
          <w:ilvl w:val="0"/>
          <w:numId w:val="17"/>
        </w:numPr>
        <w:pBdr>
          <w:top w:val="nil"/>
          <w:left w:val="nil"/>
          <w:bottom w:val="nil"/>
          <w:right w:val="nil"/>
          <w:between w:val="nil"/>
        </w:pBdr>
        <w:tabs>
          <w:tab w:val="left" w:pos="1181"/>
        </w:tabs>
      </w:pPr>
      <w:r>
        <w:rPr>
          <w:rFonts w:ascii="Century Gothic" w:eastAsia="Century Gothic" w:hAnsi="Century Gothic" w:cs="Century Gothic"/>
          <w:color w:val="000000"/>
        </w:rPr>
        <w:t>Is of significant value; and/or may be</w:t>
      </w:r>
    </w:p>
    <w:p w14:paraId="74DB3636" w14:textId="77777777" w:rsidR="00C53A2D" w:rsidRDefault="00000000">
      <w:pPr>
        <w:numPr>
          <w:ilvl w:val="0"/>
          <w:numId w:val="17"/>
        </w:numPr>
        <w:pBdr>
          <w:top w:val="nil"/>
          <w:left w:val="nil"/>
          <w:bottom w:val="nil"/>
          <w:right w:val="nil"/>
          <w:between w:val="nil"/>
        </w:pBdr>
        <w:tabs>
          <w:tab w:val="left" w:pos="1181"/>
        </w:tabs>
      </w:pPr>
      <w:r>
        <w:rPr>
          <w:rFonts w:ascii="Century Gothic" w:eastAsia="Century Gothic" w:hAnsi="Century Gothic" w:cs="Century Gothic"/>
          <w:color w:val="000000"/>
        </w:rPr>
        <w:t>Small and attractive</w:t>
      </w:r>
    </w:p>
    <w:p w14:paraId="74DB3637" w14:textId="77777777" w:rsidR="00C53A2D" w:rsidRDefault="00C53A2D">
      <w:pPr>
        <w:tabs>
          <w:tab w:val="left" w:pos="821"/>
        </w:tabs>
        <w:ind w:right="118"/>
      </w:pPr>
    </w:p>
    <w:p w14:paraId="74DB3638" w14:textId="77777777" w:rsidR="00C53A2D" w:rsidRDefault="00000000">
      <w:pPr>
        <w:pBdr>
          <w:top w:val="nil"/>
          <w:left w:val="nil"/>
          <w:bottom w:val="nil"/>
          <w:right w:val="nil"/>
          <w:between w:val="nil"/>
        </w:pBdr>
        <w:rPr>
          <w:rFonts w:ascii="Century Gothic" w:eastAsia="Century Gothic" w:hAnsi="Century Gothic" w:cs="Century Gothic"/>
          <w:b/>
          <w:i/>
          <w:color w:val="000000"/>
        </w:rPr>
      </w:pPr>
      <w:r>
        <w:rPr>
          <w:rFonts w:ascii="Century Gothic" w:eastAsia="Century Gothic" w:hAnsi="Century Gothic" w:cs="Century Gothic"/>
        </w:rPr>
        <w:t xml:space="preserve">Due to </w:t>
      </w:r>
      <w:hyperlink r:id="rId45">
        <w:r>
          <w:rPr>
            <w:rFonts w:ascii="Century Gothic" w:eastAsia="Century Gothic" w:hAnsi="Century Gothic" w:cs="Century Gothic"/>
            <w:color w:val="0563C1"/>
            <w:u w:val="single"/>
          </w:rPr>
          <w:t>2 CFR 200, Uniform Administrative Requirements, Cost Principles</w:t>
        </w:r>
      </w:hyperlink>
      <w:r>
        <w:rPr>
          <w:rFonts w:ascii="Century Gothic" w:eastAsia="Century Gothic" w:hAnsi="Century Gothic" w:cs="Century Gothic"/>
          <w:b/>
          <w:i/>
        </w:rPr>
        <w:t xml:space="preserve"> </w:t>
      </w:r>
      <w:r>
        <w:rPr>
          <w:rFonts w:ascii="Century Gothic" w:eastAsia="Century Gothic" w:hAnsi="Century Gothic" w:cs="Century Gothic"/>
          <w:b/>
          <w:i/>
          <w:color w:val="000000"/>
        </w:rPr>
        <w:t>no one item in the Arts NOW Grants can exceed a cost of $</w:t>
      </w:r>
      <w:r>
        <w:rPr>
          <w:rFonts w:ascii="Century Gothic" w:eastAsia="Century Gothic" w:hAnsi="Century Gothic" w:cs="Century Gothic"/>
          <w:b/>
          <w:i/>
        </w:rPr>
        <w:t>5000.</w:t>
      </w:r>
    </w:p>
    <w:p w14:paraId="74DB3639"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It is a good idea to inventory equipment. Items that are considered “small and attractive,” such as iPads, iPods, should also be inventoried.</w:t>
      </w:r>
    </w:p>
    <w:p w14:paraId="74DB363A" w14:textId="77777777" w:rsidR="00C53A2D" w:rsidRDefault="00000000">
      <w:pPr>
        <w:pStyle w:val="Heading4"/>
      </w:pPr>
      <w:bookmarkStart w:id="35" w:name="_heading=h.tuvg2q4x4yev" w:colFirst="0" w:colLast="0"/>
      <w:bookmarkEnd w:id="35"/>
      <w:r>
        <w:t>Acquisition</w:t>
      </w:r>
    </w:p>
    <w:p w14:paraId="74DB363B"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Acquisition cost of an item of purchased equipment means the net invoice unit price of the equipment including the cost of modifications, accessories, or auxiliary apparatus necessary to make the equipment usable for the purpose for which it was acquired. Other charges such as cost of installation, transportation, taxes, duty, or protective in-transit insurance shall be included or excluded from the unit acquisition cost in accordance with the grantee’s regular accounting practice.</w:t>
      </w:r>
    </w:p>
    <w:p w14:paraId="74DB363C"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For the purposes of disposing or transferring equipment, current fair market value is determined by obtaining two signed bids from potential purchasers or two appraisals from authorized appraisers for the purpose of disposing of or transferring equipment. When the equipment is being traded in for like or similar equipment used in the same program for the same purpose, the trade in value constitutes the current fair market value of the traded in equipment.</w:t>
      </w:r>
    </w:p>
    <w:p w14:paraId="74DB363D"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All equipment purchased with state or </w:t>
      </w:r>
      <w:r>
        <w:rPr>
          <w:rFonts w:ascii="Century Gothic" w:eastAsia="Century Gothic" w:hAnsi="Century Gothic" w:cs="Century Gothic"/>
        </w:rPr>
        <w:t>F</w:t>
      </w:r>
      <w:r>
        <w:rPr>
          <w:rFonts w:ascii="Century Gothic" w:eastAsia="Century Gothic" w:hAnsi="Century Gothic" w:cs="Century Gothic"/>
          <w:color w:val="000000"/>
        </w:rPr>
        <w:t xml:space="preserve">ederal funds must be in accordance with the regulations of the funding source. Some </w:t>
      </w:r>
      <w:r>
        <w:rPr>
          <w:rFonts w:ascii="Century Gothic" w:eastAsia="Century Gothic" w:hAnsi="Century Gothic" w:cs="Century Gothic"/>
        </w:rPr>
        <w:t>F</w:t>
      </w:r>
      <w:r>
        <w:rPr>
          <w:rFonts w:ascii="Century Gothic" w:eastAsia="Century Gothic" w:hAnsi="Century Gothic" w:cs="Century Gothic"/>
          <w:color w:val="000000"/>
        </w:rPr>
        <w:t>ederal programs have specific prohibitions or limitations on equipment purchases. The equipment purchased must be reasonable and necessary to effectively operate the program.</w:t>
      </w:r>
    </w:p>
    <w:p w14:paraId="74DB363E"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An application for a grant may require a description of the need for equipment and how such equipment will be used. Equipment, as well as associated costs, must be included in an approved budget or amendment prior to purchase.</w:t>
      </w:r>
    </w:p>
    <w:p w14:paraId="74DB363F"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Arts NOW Grants do not cover lease purchases of equipment nor the purchase of capital assets. </w:t>
      </w:r>
    </w:p>
    <w:p w14:paraId="74DB3640"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Appendix C is a reproduction of the applicable Federal regulation 2 CFR 200.1 - Equipment.</w:t>
      </w:r>
    </w:p>
    <w:p w14:paraId="74DB3641" w14:textId="77777777" w:rsidR="00C53A2D" w:rsidRDefault="00000000">
      <w:pPr>
        <w:pStyle w:val="Heading3"/>
        <w:spacing w:before="220"/>
      </w:pPr>
      <w:r>
        <w:t>Federal Funds used for Prizes, Incentives or Rewards</w:t>
      </w:r>
    </w:p>
    <w:p w14:paraId="74DB3642"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use of Federal funds for prizes, incentives, or rewards is not detailed in law or guidance and this makes it open to interpretation by state and local auditors and monitors. Best advice:</w:t>
      </w:r>
    </w:p>
    <w:p w14:paraId="74DB3643"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644" w14:textId="77777777" w:rsidR="00C53A2D" w:rsidRDefault="00000000">
      <w:pPr>
        <w:numPr>
          <w:ilvl w:val="0"/>
          <w:numId w:val="18"/>
        </w:numPr>
        <w:pBdr>
          <w:top w:val="nil"/>
          <w:left w:val="nil"/>
          <w:bottom w:val="nil"/>
          <w:right w:val="nil"/>
          <w:between w:val="nil"/>
        </w:pBdr>
        <w:tabs>
          <w:tab w:val="left" w:pos="1181"/>
        </w:tabs>
      </w:pPr>
      <w:r>
        <w:rPr>
          <w:rFonts w:ascii="Century Gothic" w:eastAsia="Century Gothic" w:hAnsi="Century Gothic" w:cs="Century Gothic"/>
          <w:color w:val="000000"/>
        </w:rPr>
        <w:t xml:space="preserve">Use funds from other sources for prizes, incentives, or rewards unless a </w:t>
      </w:r>
      <w:r>
        <w:rPr>
          <w:rFonts w:ascii="Century Gothic" w:eastAsia="Century Gothic" w:hAnsi="Century Gothic" w:cs="Century Gothic"/>
        </w:rPr>
        <w:t>F</w:t>
      </w:r>
      <w:r>
        <w:rPr>
          <w:rFonts w:ascii="Century Gothic" w:eastAsia="Century Gothic" w:hAnsi="Century Gothic" w:cs="Century Gothic"/>
          <w:color w:val="000000"/>
        </w:rPr>
        <w:t>ederal program’s guidance specifically approves it.</w:t>
      </w:r>
    </w:p>
    <w:p w14:paraId="74DB3645" w14:textId="77777777" w:rsidR="00C53A2D" w:rsidRDefault="00000000">
      <w:pPr>
        <w:numPr>
          <w:ilvl w:val="0"/>
          <w:numId w:val="18"/>
        </w:numPr>
        <w:pBdr>
          <w:top w:val="nil"/>
          <w:left w:val="nil"/>
          <w:bottom w:val="nil"/>
          <w:right w:val="nil"/>
          <w:between w:val="nil"/>
        </w:pBdr>
        <w:tabs>
          <w:tab w:val="left" w:pos="1181"/>
        </w:tabs>
        <w:rPr>
          <w:rFonts w:ascii="Century Gothic" w:eastAsia="Century Gothic" w:hAnsi="Century Gothic" w:cs="Century Gothic"/>
          <w:b/>
          <w:i/>
          <w:color w:val="000000"/>
        </w:rPr>
      </w:pPr>
      <w:r>
        <w:rPr>
          <w:rFonts w:ascii="Century Gothic" w:eastAsia="Century Gothic" w:hAnsi="Century Gothic" w:cs="Century Gothic"/>
          <w:color w:val="000000"/>
        </w:rPr>
        <w:t xml:space="preserve">If </w:t>
      </w:r>
      <w:r>
        <w:rPr>
          <w:rFonts w:ascii="Century Gothic" w:eastAsia="Century Gothic" w:hAnsi="Century Gothic" w:cs="Century Gothic"/>
        </w:rPr>
        <w:t>F</w:t>
      </w:r>
      <w:r>
        <w:rPr>
          <w:rFonts w:ascii="Century Gothic" w:eastAsia="Century Gothic" w:hAnsi="Century Gothic" w:cs="Century Gothic"/>
          <w:color w:val="000000"/>
        </w:rPr>
        <w:t xml:space="preserve">ederal funds are used, include justification/rationale on the documentation submitted for payment. This does not guarantee reimbursement. </w:t>
      </w:r>
      <w:r>
        <w:rPr>
          <w:rFonts w:ascii="Century Gothic" w:eastAsia="Century Gothic" w:hAnsi="Century Gothic" w:cs="Century Gothic"/>
          <w:b/>
          <w:i/>
          <w:color w:val="000000"/>
        </w:rPr>
        <w:t>Prizes, incentives, or rewards will not be reimbursed in Arts NOW Grants. Do not include them in your fina</w:t>
      </w:r>
      <w:r>
        <w:rPr>
          <w:rFonts w:ascii="Century Gothic" w:eastAsia="Century Gothic" w:hAnsi="Century Gothic" w:cs="Century Gothic"/>
          <w:b/>
          <w:i/>
        </w:rPr>
        <w:t>ncial</w:t>
      </w:r>
      <w:r>
        <w:rPr>
          <w:rFonts w:ascii="Century Gothic" w:eastAsia="Century Gothic" w:hAnsi="Century Gothic" w:cs="Century Gothic"/>
          <w:b/>
          <w:i/>
          <w:color w:val="000000"/>
        </w:rPr>
        <w:t xml:space="preserve"> report. </w:t>
      </w:r>
    </w:p>
    <w:p w14:paraId="74DB3646" w14:textId="77777777" w:rsidR="00C53A2D" w:rsidRDefault="00000000">
      <w:pPr>
        <w:pStyle w:val="Heading3"/>
        <w:spacing w:before="220"/>
      </w:pPr>
      <w:r>
        <w:t>Indirect Cost</w:t>
      </w:r>
    </w:p>
    <w:p w14:paraId="74DB3647"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Arts NOW Grants do not reimburse for indirect costs such as accounting, payroll, budgeting, or purchasing. </w:t>
      </w:r>
    </w:p>
    <w:p w14:paraId="74DB3648" w14:textId="77777777" w:rsidR="00C53A2D" w:rsidRDefault="00C53A2D">
      <w:pPr>
        <w:tabs>
          <w:tab w:val="left" w:pos="821"/>
        </w:tabs>
        <w:ind w:right="412"/>
      </w:pPr>
    </w:p>
    <w:p w14:paraId="74DB3649" w14:textId="77777777" w:rsidR="00C53A2D" w:rsidRDefault="00000000">
      <w:pPr>
        <w:pStyle w:val="Heading3"/>
      </w:pPr>
      <w:r>
        <w:t>Time and Effort Reporting</w:t>
      </w:r>
    </w:p>
    <w:p w14:paraId="74DB364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Arts NOW Grants do not reimburse for time and effort. </w:t>
      </w:r>
    </w:p>
    <w:p w14:paraId="74DB364B"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64C" w14:textId="77777777" w:rsidR="00C53A2D" w:rsidRDefault="00000000">
      <w:pPr>
        <w:pStyle w:val="Heading2"/>
      </w:pPr>
      <w:r>
        <w:t>Reporting</w:t>
      </w:r>
    </w:p>
    <w:p w14:paraId="74DB364D" w14:textId="77777777" w:rsidR="00C53A2D" w:rsidRDefault="00000000">
      <w:pPr>
        <w:pStyle w:val="Heading3"/>
        <w:spacing w:before="220"/>
      </w:pPr>
      <w:r>
        <w:t>Required Audits</w:t>
      </w:r>
    </w:p>
    <w:p w14:paraId="74DB364E"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Title 92, Nebraska Administrative Code, Chapter 1 (Rule 1) requires all districts to have an annual fiscal audit.</w:t>
      </w:r>
    </w:p>
    <w:p w14:paraId="74DB364F"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Only costs associated with a Federal single audit may be charged to all the grants involved and must be prorated according to the grants being audited. Only the proportion of the cost of the audit associated with any specific grant may be charged to that grant.</w:t>
      </w:r>
    </w:p>
    <w:p w14:paraId="74DB3650"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All financial activities are also subject to audits/reviews conducted by NDE program staff during on-site or desk compliance reviews. A review may include any of the following: </w:t>
      </w:r>
    </w:p>
    <w:p w14:paraId="74DB3651"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funds disbursed to the fund recipient were received and properly recorded;</w:t>
      </w:r>
    </w:p>
    <w:p w14:paraId="74DB3652"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payments reported by the fund recipient were actually made to vendors, contractors and employees and that they conform to applicable laws and regulations, including procurement requirements;</w:t>
      </w:r>
    </w:p>
    <w:p w14:paraId="74DB3653"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refunds, discounts, etc., were properly credited to specific expense classifications as reductions of the gross expenditure;</w:t>
      </w:r>
    </w:p>
    <w:p w14:paraId="74DB3654"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payments are supported by adequate evidence of the delivery of goods or performance of services;</w:t>
      </w:r>
    </w:p>
    <w:p w14:paraId="74DB3655"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obligations included in the report of expenditures or request for reimbursement were actually incurred during the budget period for which the expenditures were claimed and upon liquidation were properly adjusted;</w:t>
      </w:r>
    </w:p>
    <w:p w14:paraId="74DB3656"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lastRenderedPageBreak/>
        <w:t>the same item is not reported as an expenditure for two or more years; e.g., encumbrance in one year and payment in another;</w:t>
      </w:r>
    </w:p>
    <w:p w14:paraId="74DB3657"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all expenditures that were claimed were made for the approved project and are easily identifiable with this project;</w:t>
      </w:r>
    </w:p>
    <w:p w14:paraId="74DB3658"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all books and materials are plainly marked with appropriate identification where required;</w:t>
      </w:r>
    </w:p>
    <w:p w14:paraId="74DB3659"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all inventory items (equipment) have been allocated an inventory number and the number has been plainly affixed on each piece of equipment and plainly labeled;</w:t>
      </w:r>
    </w:p>
    <w:p w14:paraId="74DB365A"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an inventory has been maintained of those items required to be inventoried that shows: description, serial number or other identification number, acquisition date and cost, location, use and condition of property;</w:t>
      </w:r>
    </w:p>
    <w:p w14:paraId="74DB365B"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inventory items moved from one location to another have been duly authorized in writing and that the transfer has been recorded in the inventory register, and each item of equipment purchased was listed in the approved budget breakdown and is being used solely for authorized purposes;</w:t>
      </w:r>
    </w:p>
    <w:p w14:paraId="74DB365C"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prorated expenditures, such as salaries, travel, etc., are divided correctly between two or more accounts and that the basis of such division can be substantiated as reasonable and equitable (the auditor will compare actual expenditures with the approved budget and note variations);</w:t>
      </w:r>
    </w:p>
    <w:p w14:paraId="74DB365D"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 xml:space="preserve">unexpended </w:t>
      </w:r>
      <w:r>
        <w:rPr>
          <w:rFonts w:ascii="Century Gothic" w:eastAsia="Century Gothic" w:hAnsi="Century Gothic" w:cs="Century Gothic"/>
          <w:color w:val="000000"/>
          <w:u w:val="single"/>
        </w:rPr>
        <w:t>state</w:t>
      </w:r>
      <w:r>
        <w:rPr>
          <w:rFonts w:ascii="Century Gothic" w:eastAsia="Century Gothic" w:hAnsi="Century Gothic" w:cs="Century Gothic"/>
          <w:color w:val="000000"/>
        </w:rPr>
        <w:t xml:space="preserve"> funds advanced or overpaid were promptly returned to the NDE;</w:t>
      </w:r>
    </w:p>
    <w:p w14:paraId="74DB365E"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payments to an administrator who is employed by the Board of Education under the terms of the contract covering a twelve-month period of service were not included in administrative expenses (provisions of the restricted indirect cost rate); payrolls must be supported by time and attendance or equivalent records for individual employees. Salaries and wages of employees chargeable to more than one grant program or other cost objective must be supported by appropriate time distribution records;</w:t>
      </w:r>
    </w:p>
    <w:p w14:paraId="74DB365F"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payrolls must be supported by time and attendance or equivalent records for individual employees. Salaries and wages of employees chargeable to more than one grant program or other cost objective must be supported by appropriate time distribution records;</w:t>
      </w:r>
    </w:p>
    <w:p w14:paraId="74DB3660"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obligations were liquidated within forty-five (45) days after the end of the budget period and adjusted to the amount finally paid; and</w:t>
      </w:r>
    </w:p>
    <w:p w14:paraId="74DB3661" w14:textId="77777777" w:rsidR="00C53A2D" w:rsidRDefault="00000000">
      <w:pPr>
        <w:numPr>
          <w:ilvl w:val="0"/>
          <w:numId w:val="42"/>
        </w:numPr>
        <w:pBdr>
          <w:top w:val="nil"/>
          <w:left w:val="nil"/>
          <w:bottom w:val="nil"/>
          <w:right w:val="nil"/>
          <w:between w:val="nil"/>
        </w:pBdr>
        <w:tabs>
          <w:tab w:val="left" w:pos="1181"/>
        </w:tabs>
        <w:jc w:val="both"/>
      </w:pPr>
      <w:r>
        <w:rPr>
          <w:rFonts w:ascii="Century Gothic" w:eastAsia="Century Gothic" w:hAnsi="Century Gothic" w:cs="Century Gothic"/>
          <w:color w:val="000000"/>
        </w:rPr>
        <w:t>expenditures were incurred for activities that are supplemental (in addition to what is required to be provided by the district) for public and private school students and teachers.</w:t>
      </w:r>
    </w:p>
    <w:p w14:paraId="74DB3662"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663"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An entity required to have a single audit is responsible for follow-up and corrective action on all findings resulting from that audit. This responsibility includes the preparation of a summary schedule of prior audit findings and the preparation of a corrective action plan for current year audit findings.</w:t>
      </w:r>
    </w:p>
    <w:p w14:paraId="74DB3664"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The summary schedule of prior audit findings shall report the status of all audit findings included in the prior audit’s schedule of findings and questioned costs relative to Federal awards. The schedule shall restate the prior audit finding reported.</w:t>
      </w:r>
    </w:p>
    <w:p w14:paraId="74DB3665" w14:textId="77777777" w:rsidR="00C53A2D" w:rsidRDefault="00C53A2D">
      <w:pPr>
        <w:pBdr>
          <w:top w:val="nil"/>
          <w:left w:val="nil"/>
          <w:bottom w:val="nil"/>
          <w:right w:val="nil"/>
          <w:between w:val="nil"/>
        </w:pBdr>
        <w:spacing w:before="10"/>
        <w:rPr>
          <w:rFonts w:ascii="Century Gothic" w:eastAsia="Century Gothic" w:hAnsi="Century Gothic" w:cs="Century Gothic"/>
          <w:color w:val="000000"/>
          <w:sz w:val="21"/>
          <w:szCs w:val="21"/>
        </w:rPr>
      </w:pPr>
    </w:p>
    <w:p w14:paraId="74DB3666" w14:textId="77777777" w:rsidR="00C53A2D" w:rsidRDefault="00000000">
      <w:pPr>
        <w:numPr>
          <w:ilvl w:val="0"/>
          <w:numId w:val="66"/>
        </w:numPr>
        <w:pBdr>
          <w:top w:val="nil"/>
          <w:left w:val="nil"/>
          <w:bottom w:val="nil"/>
          <w:right w:val="nil"/>
          <w:between w:val="nil"/>
        </w:pBdr>
      </w:pPr>
      <w:r>
        <w:rPr>
          <w:rFonts w:ascii="Century Gothic" w:eastAsia="Century Gothic" w:hAnsi="Century Gothic" w:cs="Century Gothic"/>
          <w:color w:val="000000"/>
        </w:rPr>
        <w:t>When audit findings were fully corrected, the summary schedule need only list the audit findings and state that corrective action was taken.</w:t>
      </w:r>
    </w:p>
    <w:p w14:paraId="74DB3667" w14:textId="77777777" w:rsidR="00C53A2D" w:rsidRDefault="00000000">
      <w:pPr>
        <w:numPr>
          <w:ilvl w:val="0"/>
          <w:numId w:val="66"/>
        </w:numPr>
        <w:pBdr>
          <w:top w:val="nil"/>
          <w:left w:val="nil"/>
          <w:bottom w:val="nil"/>
          <w:right w:val="nil"/>
          <w:between w:val="nil"/>
        </w:pBdr>
      </w:pPr>
      <w:r>
        <w:rPr>
          <w:rFonts w:ascii="Century Gothic" w:eastAsia="Century Gothic" w:hAnsi="Century Gothic" w:cs="Century Gothic"/>
          <w:color w:val="000000"/>
        </w:rPr>
        <w:t xml:space="preserve">When audit findings were not corrected or partially corrected, the summary </w:t>
      </w:r>
      <w:r>
        <w:rPr>
          <w:rFonts w:ascii="Century Gothic" w:eastAsia="Century Gothic" w:hAnsi="Century Gothic" w:cs="Century Gothic"/>
          <w:color w:val="000000"/>
        </w:rPr>
        <w:lastRenderedPageBreak/>
        <w:t>schedule shall describe the planned corrective action and any partial corrective action taken.</w:t>
      </w:r>
    </w:p>
    <w:p w14:paraId="74DB3668" w14:textId="77777777" w:rsidR="00C53A2D" w:rsidRDefault="00000000">
      <w:pPr>
        <w:numPr>
          <w:ilvl w:val="0"/>
          <w:numId w:val="66"/>
        </w:numPr>
        <w:pBdr>
          <w:top w:val="nil"/>
          <w:left w:val="nil"/>
          <w:bottom w:val="nil"/>
          <w:right w:val="nil"/>
          <w:between w:val="nil"/>
        </w:pBdr>
      </w:pPr>
      <w:r>
        <w:rPr>
          <w:rFonts w:ascii="Century Gothic" w:eastAsia="Century Gothic" w:hAnsi="Century Gothic" w:cs="Century Gothic"/>
          <w:color w:val="000000"/>
        </w:rPr>
        <w:t>When corrective action taken is significantly different from the previously reported corrective action plan, the summary schedule shall provide an explanation.</w:t>
      </w:r>
    </w:p>
    <w:p w14:paraId="74DB3669" w14:textId="77777777" w:rsidR="00C53A2D" w:rsidRDefault="00000000">
      <w:pPr>
        <w:numPr>
          <w:ilvl w:val="0"/>
          <w:numId w:val="66"/>
        </w:numPr>
        <w:pBdr>
          <w:top w:val="nil"/>
          <w:left w:val="nil"/>
          <w:bottom w:val="nil"/>
          <w:right w:val="nil"/>
          <w:between w:val="nil"/>
        </w:pBdr>
      </w:pPr>
      <w:r>
        <w:rPr>
          <w:rFonts w:ascii="Century Gothic" w:eastAsia="Century Gothic" w:hAnsi="Century Gothic" w:cs="Century Gothic"/>
          <w:color w:val="000000"/>
        </w:rPr>
        <w:t>When the auditee (school district) believes the audit findings are no longer valid or not warranting further action, the reasons for this position shall be described in the summary schedule.</w:t>
      </w:r>
    </w:p>
    <w:p w14:paraId="74DB366A"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 corrective action plan shall be prepared to address each audit finding included in the current year’s audit report. The corrective action plan shall include: the corrective action plan, name(s) of contact person(s) responsible for the corrective action, anticipated completion date, and an explanation and specific reasons if the auditee does not agree with the audit finding or believes corrective action is not needed.</w:t>
      </w:r>
    </w:p>
    <w:p w14:paraId="74DB366B"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According to Rule 1, all school districts shall file with the Commissioner of Education on or before November 5, a copy of the financial audit report and on or before January 31, a copy of the auditor’s letter to management, together with the district’s responses, and any responses to compliance issues resulting from the audit.</w:t>
      </w:r>
    </w:p>
    <w:p w14:paraId="74DB366C"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The Nebraska Department of Education (NDE), as the pass-through entity of federal awards, is responsible to issue a management decision on all audit findings including cross-cutting findings within six months after the receipt of the subrecipient’s (school district) audit report and ensure that the subrecipient takes appropriate and timely corrective action.</w:t>
      </w:r>
    </w:p>
    <w:p w14:paraId="74DB366D"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Activities of the NDE Federal Program Staff may include assisting the auditee in developing corrective action plans as well as approving and monitoring the corrective action plans.</w:t>
      </w:r>
    </w:p>
    <w:p w14:paraId="74DB366E" w14:textId="77777777" w:rsidR="00C53A2D" w:rsidRDefault="00000000">
      <w:pPr>
        <w:pStyle w:val="Heading2"/>
        <w:spacing w:before="220"/>
      </w:pPr>
      <w:r>
        <w:t>Administration of Cooperative Projects and Consortia</w:t>
      </w:r>
    </w:p>
    <w:p w14:paraId="74DB366F"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Arts NOW grants are only available to single school districts and therefore not eligible for cooperative projects or consortia. Arts NOW grant may not be assigned to another entity for the administration of the grant or to serve as a fiscal agent. </w:t>
      </w:r>
    </w:p>
    <w:p w14:paraId="74DB3670" w14:textId="77777777" w:rsidR="00C53A2D" w:rsidRDefault="00000000">
      <w:pPr>
        <w:widowControl/>
        <w:spacing w:after="160" w:line="259" w:lineRule="auto"/>
        <w:rPr>
          <w:rFonts w:ascii="Century Gothic" w:eastAsia="Century Gothic" w:hAnsi="Century Gothic" w:cs="Century Gothic"/>
        </w:rPr>
      </w:pPr>
      <w:r>
        <w:br w:type="page"/>
      </w:r>
    </w:p>
    <w:p w14:paraId="74DB3671" w14:textId="77777777" w:rsidR="00C53A2D" w:rsidRDefault="00000000">
      <w:pPr>
        <w:pStyle w:val="Heading1"/>
      </w:pPr>
      <w:r>
        <w:lastRenderedPageBreak/>
        <w:t>Records Retention</w:t>
      </w:r>
    </w:p>
    <w:p w14:paraId="74DB3672" w14:textId="77777777" w:rsidR="00C53A2D" w:rsidRDefault="00000000">
      <w:pPr>
        <w:pStyle w:val="Heading2"/>
        <w:spacing w:before="220"/>
      </w:pPr>
      <w:r>
        <w:t>Federal Funds</w:t>
      </w:r>
    </w:p>
    <w:p w14:paraId="74DB3673" w14:textId="77777777" w:rsidR="00C53A2D" w:rsidRDefault="00000000">
      <w:pPr>
        <w:pBdr>
          <w:top w:val="nil"/>
          <w:left w:val="nil"/>
          <w:bottom w:val="nil"/>
          <w:right w:val="nil"/>
          <w:between w:val="nil"/>
        </w:pBdr>
      </w:pPr>
      <w:r>
        <w:rPr>
          <w:rFonts w:ascii="Century Gothic" w:eastAsia="Century Gothic" w:hAnsi="Century Gothic" w:cs="Century Gothic"/>
          <w:color w:val="000000"/>
        </w:rPr>
        <w:t xml:space="preserve">For U.S. Department of Education Federal funds, the grant recipient shall comply with 2 CFR 200.334- 338, which generally requires that records be retained for three years after completing activities pertaining to grant funds and until all outstanding claims have been resolved. Generally, this is three years after completing activities pertaining to federal programs and, where the Tydings Amendment applies, means five years after the end of the grant liquidation period. If federal funds are from other U. S. government agencies, other regulations may apply. </w:t>
      </w:r>
    </w:p>
    <w:p w14:paraId="74DB3674" w14:textId="77777777" w:rsidR="00C53A2D" w:rsidRDefault="00C53A2D">
      <w:pPr>
        <w:pBdr>
          <w:top w:val="nil"/>
          <w:left w:val="nil"/>
          <w:bottom w:val="nil"/>
          <w:right w:val="nil"/>
          <w:between w:val="nil"/>
        </w:pBdr>
      </w:pPr>
    </w:p>
    <w:p w14:paraId="74DB3675" w14:textId="77777777" w:rsidR="00C53A2D" w:rsidRDefault="00000000">
      <w:pPr>
        <w:pBdr>
          <w:top w:val="nil"/>
          <w:left w:val="nil"/>
          <w:bottom w:val="nil"/>
          <w:right w:val="nil"/>
          <w:between w:val="nil"/>
        </w:pBdr>
      </w:pPr>
      <w:r>
        <w:rPr>
          <w:i/>
        </w:rPr>
        <w:t>Arts NOW Grant funds are from the National Endowment for the Arts. No other regulations apply</w:t>
      </w:r>
      <w:r>
        <w:t xml:space="preserve">. </w:t>
      </w:r>
    </w:p>
    <w:p w14:paraId="74DB3676" w14:textId="77777777" w:rsidR="00C53A2D" w:rsidRDefault="00000000">
      <w:pPr>
        <w:pStyle w:val="Heading2"/>
        <w:spacing w:before="220"/>
      </w:pPr>
      <w:r>
        <w:t>State Funds</w:t>
      </w:r>
    </w:p>
    <w:p w14:paraId="74DB3677"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For state funds, a grantee shall retain records for 1) three years from the final date for filing any claim for reimbursement or until all outstanding claims have been resolved and 2) an annual audit. The state may recompute and adjust claims within six years from the final date for filing claims for reimbursement when there has been an adverse court or administrative agency decision on the merits affecting the tax revenue of the school district.</w:t>
      </w:r>
    </w:p>
    <w:p w14:paraId="74DB3678"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All purchase orders, time and effort records and other supporting documentation will be retained at the local level and must be available for review or audit any time within three years after termination of the project. Records may be disposed of:</w:t>
      </w:r>
    </w:p>
    <w:p w14:paraId="74DB3679" w14:textId="77777777" w:rsidR="00C53A2D" w:rsidRDefault="00000000">
      <w:pPr>
        <w:numPr>
          <w:ilvl w:val="0"/>
          <w:numId w:val="68"/>
        </w:numPr>
        <w:pBdr>
          <w:top w:val="nil"/>
          <w:left w:val="nil"/>
          <w:bottom w:val="nil"/>
          <w:right w:val="nil"/>
          <w:between w:val="nil"/>
        </w:pBdr>
      </w:pPr>
      <w:r>
        <w:rPr>
          <w:rFonts w:ascii="Century Gothic" w:eastAsia="Century Gothic" w:hAnsi="Century Gothic" w:cs="Century Gothic"/>
          <w:color w:val="000000"/>
        </w:rPr>
        <w:t>After their individual retention period is complete;</w:t>
      </w:r>
    </w:p>
    <w:p w14:paraId="74DB367A" w14:textId="77777777" w:rsidR="00C53A2D" w:rsidRDefault="00000000">
      <w:pPr>
        <w:numPr>
          <w:ilvl w:val="0"/>
          <w:numId w:val="68"/>
        </w:numPr>
        <w:pBdr>
          <w:top w:val="nil"/>
          <w:left w:val="nil"/>
          <w:bottom w:val="nil"/>
          <w:right w:val="nil"/>
          <w:between w:val="nil"/>
        </w:pBdr>
      </w:pPr>
      <w:r>
        <w:rPr>
          <w:rFonts w:ascii="Century Gothic" w:eastAsia="Century Gothic" w:hAnsi="Century Gothic" w:cs="Century Gothic"/>
          <w:color w:val="000000"/>
        </w:rPr>
        <w:t>Providing any local, state, and Federal audit requirements have been met; and</w:t>
      </w:r>
    </w:p>
    <w:p w14:paraId="74DB367B" w14:textId="77777777" w:rsidR="00C53A2D" w:rsidRDefault="00000000">
      <w:pPr>
        <w:numPr>
          <w:ilvl w:val="0"/>
          <w:numId w:val="68"/>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As long as they are not needed for any litigation either pending or anticipated.</w:t>
      </w:r>
    </w:p>
    <w:p w14:paraId="74DB367C" w14:textId="77777777" w:rsidR="00C53A2D" w:rsidRDefault="00C53A2D">
      <w:pPr>
        <w:pBdr>
          <w:top w:val="nil"/>
          <w:left w:val="nil"/>
          <w:bottom w:val="nil"/>
          <w:right w:val="nil"/>
          <w:between w:val="nil"/>
        </w:pBdr>
      </w:pPr>
    </w:p>
    <w:p w14:paraId="74DB367D" w14:textId="77777777" w:rsidR="00C53A2D" w:rsidRDefault="00000000">
      <w:pPr>
        <w:pBdr>
          <w:top w:val="nil"/>
          <w:left w:val="nil"/>
          <w:bottom w:val="nil"/>
          <w:right w:val="nil"/>
          <w:between w:val="nil"/>
        </w:pBdr>
        <w:rPr>
          <w:i/>
        </w:rPr>
      </w:pPr>
      <w:r>
        <w:rPr>
          <w:i/>
        </w:rPr>
        <w:t xml:space="preserve">Funding for the Arts NOW Grant program has come from federal funding streams. </w:t>
      </w:r>
    </w:p>
    <w:p w14:paraId="74DB367E" w14:textId="77777777" w:rsidR="00C53A2D" w:rsidRDefault="00000000">
      <w:pPr>
        <w:widowControl/>
        <w:spacing w:after="160" w:line="259" w:lineRule="auto"/>
        <w:rPr>
          <w:rFonts w:ascii="Century Gothic" w:eastAsia="Century Gothic" w:hAnsi="Century Gothic" w:cs="Century Gothic"/>
        </w:rPr>
      </w:pPr>
      <w:r>
        <w:br w:type="page"/>
      </w:r>
    </w:p>
    <w:p w14:paraId="74DB367F" w14:textId="77777777" w:rsidR="00C53A2D" w:rsidRDefault="00000000">
      <w:pPr>
        <w:pStyle w:val="Heading1"/>
      </w:pPr>
      <w:r>
        <w:lastRenderedPageBreak/>
        <w:t>Accessibility Policy</w:t>
      </w:r>
    </w:p>
    <w:p w14:paraId="74DB3680"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All Americans should be able to participate in the arts and humanities. The goal should be full inclusion in all arts and cultural programs and facilities across Nebraska. </w:t>
      </w:r>
    </w:p>
    <w:p w14:paraId="74DB3681"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NDE and NAC do not discriminate against any person on the grounds of race, color, national origin, sex, or physical or mental disability. The NDE and NAC have the responsibility of ensuring that all programs using federal funds are equally accessible to all people.</w:t>
      </w:r>
    </w:p>
    <w:p w14:paraId="74DB3682"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By applying for an Arts NOW Grant, applicants certify that they comply with the statutes outlined below and will maintain records and submit the reports that are necessary to determine compliance. NDE is considered a subrecipient on the Arts NOW Grant and therefore required to obtain assurances of compliance. </w:t>
      </w:r>
    </w:p>
    <w:p w14:paraId="74DB3683" w14:textId="77777777" w:rsidR="00C53A2D" w:rsidRDefault="00000000">
      <w:pPr>
        <w:pStyle w:val="Heading2"/>
        <w:spacing w:before="220"/>
      </w:pPr>
      <w:r>
        <w:t>Nondiscrimination Statutes</w:t>
      </w:r>
    </w:p>
    <w:p w14:paraId="74DB3684"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All Arts NOW applicants must certify that they do not discriminate:</w:t>
      </w:r>
    </w:p>
    <w:p w14:paraId="74DB3685" w14:textId="77777777" w:rsidR="00C53A2D" w:rsidRDefault="00000000">
      <w:pPr>
        <w:numPr>
          <w:ilvl w:val="0"/>
          <w:numId w:val="44"/>
        </w:numPr>
        <w:pBdr>
          <w:top w:val="nil"/>
          <w:left w:val="nil"/>
          <w:bottom w:val="nil"/>
          <w:right w:val="nil"/>
          <w:between w:val="nil"/>
        </w:pBdr>
        <w:tabs>
          <w:tab w:val="left" w:pos="1181"/>
          <w:tab w:val="left" w:pos="1779"/>
          <w:tab w:val="left" w:pos="1780"/>
        </w:tabs>
        <w:ind w:right="934"/>
        <w:jc w:val="both"/>
      </w:pPr>
      <w:r>
        <w:rPr>
          <w:rFonts w:ascii="Century Gothic" w:eastAsia="Century Gothic" w:hAnsi="Century Gothic" w:cs="Century Gothic"/>
          <w:color w:val="000000"/>
        </w:rPr>
        <w:t xml:space="preserve">On the grounds of race, color, or national origin (including limited English proficiency), in accordance with </w:t>
      </w:r>
      <w:hyperlink r:id="rId46">
        <w:r>
          <w:rPr>
            <w:rFonts w:ascii="Century Gothic" w:eastAsia="Century Gothic" w:hAnsi="Century Gothic" w:cs="Century Gothic"/>
            <w:color w:val="0561C1"/>
            <w:u w:val="single"/>
          </w:rPr>
          <w:t>Title VI of the Civil Rights Act of 1964, as amended (42 U.S.C. 2000d et seq</w:t>
        </w:r>
      </w:hyperlink>
      <w:r>
        <w:rPr>
          <w:rFonts w:ascii="Century Gothic" w:eastAsia="Century Gothic" w:hAnsi="Century Gothic" w:cs="Century Gothic"/>
          <w:color w:val="000000"/>
        </w:rPr>
        <w:t>.).</w:t>
      </w:r>
    </w:p>
    <w:p w14:paraId="74DB3686" w14:textId="77777777" w:rsidR="00C53A2D" w:rsidRDefault="00000000">
      <w:pPr>
        <w:numPr>
          <w:ilvl w:val="0"/>
          <w:numId w:val="44"/>
        </w:numPr>
        <w:pBdr>
          <w:top w:val="nil"/>
          <w:left w:val="nil"/>
          <w:bottom w:val="nil"/>
          <w:right w:val="nil"/>
          <w:between w:val="nil"/>
        </w:pBdr>
        <w:tabs>
          <w:tab w:val="left" w:pos="1181"/>
          <w:tab w:val="left" w:pos="1779"/>
          <w:tab w:val="left" w:pos="1780"/>
        </w:tabs>
        <w:spacing w:before="1"/>
        <w:ind w:right="986"/>
        <w:jc w:val="both"/>
      </w:pPr>
      <w:r>
        <w:rPr>
          <w:rFonts w:ascii="Century Gothic" w:eastAsia="Century Gothic" w:hAnsi="Century Gothic" w:cs="Century Gothic"/>
          <w:color w:val="000000"/>
        </w:rPr>
        <w:t xml:space="preserve">On the basis of physical or mental disability in accordance with </w:t>
      </w:r>
      <w:hyperlink r:id="rId47">
        <w:r>
          <w:rPr>
            <w:rFonts w:ascii="Century Gothic" w:eastAsia="Century Gothic" w:hAnsi="Century Gothic" w:cs="Century Gothic"/>
            <w:color w:val="0561C1"/>
            <w:u w:val="single"/>
          </w:rPr>
          <w:t>Section 504 of the Rehabilitation Act</w:t>
        </w:r>
      </w:hyperlink>
      <w:r>
        <w:rPr>
          <w:rFonts w:ascii="Century Gothic" w:eastAsia="Century Gothic" w:hAnsi="Century Gothic" w:cs="Century Gothic"/>
          <w:color w:val="0561C1"/>
        </w:rPr>
        <w:t xml:space="preserve"> </w:t>
      </w:r>
      <w:hyperlink r:id="rId48">
        <w:r>
          <w:rPr>
            <w:rFonts w:ascii="Century Gothic" w:eastAsia="Century Gothic" w:hAnsi="Century Gothic" w:cs="Century Gothic"/>
            <w:color w:val="0561C1"/>
            <w:u w:val="single"/>
          </w:rPr>
          <w:t>of 1973 and the 1990 Americans with Disabilities Act</w:t>
        </w:r>
      </w:hyperlink>
      <w:hyperlink r:id="rId49">
        <w:r>
          <w:rPr>
            <w:rFonts w:ascii="Century Gothic" w:eastAsia="Century Gothic" w:hAnsi="Century Gothic" w:cs="Century Gothic"/>
            <w:color w:val="000000"/>
          </w:rPr>
          <w:t>.</w:t>
        </w:r>
      </w:hyperlink>
    </w:p>
    <w:p w14:paraId="74DB3687" w14:textId="77777777" w:rsidR="00C53A2D" w:rsidRDefault="00000000">
      <w:pPr>
        <w:numPr>
          <w:ilvl w:val="0"/>
          <w:numId w:val="44"/>
        </w:numPr>
        <w:pBdr>
          <w:top w:val="nil"/>
          <w:left w:val="nil"/>
          <w:bottom w:val="nil"/>
          <w:right w:val="nil"/>
          <w:between w:val="nil"/>
        </w:pBdr>
        <w:tabs>
          <w:tab w:val="left" w:pos="1181"/>
          <w:tab w:val="left" w:pos="1779"/>
          <w:tab w:val="left" w:pos="1780"/>
        </w:tabs>
        <w:spacing w:before="5" w:line="265" w:lineRule="auto"/>
        <w:jc w:val="both"/>
      </w:pPr>
      <w:r>
        <w:rPr>
          <w:rFonts w:ascii="Century Gothic" w:eastAsia="Century Gothic" w:hAnsi="Century Gothic" w:cs="Century Gothic"/>
          <w:color w:val="000000"/>
        </w:rPr>
        <w:t xml:space="preserve">On the basis of age, in accordance with the </w:t>
      </w:r>
      <w:hyperlink r:id="rId50">
        <w:r>
          <w:rPr>
            <w:rFonts w:ascii="Century Gothic" w:eastAsia="Century Gothic" w:hAnsi="Century Gothic" w:cs="Century Gothic"/>
            <w:color w:val="0561C1"/>
            <w:u w:val="single"/>
          </w:rPr>
          <w:t>Age Discrimination Act of 1975 (42 U.S.C. 6101 et seq.)</w:t>
        </w:r>
      </w:hyperlink>
      <w:hyperlink r:id="rId51">
        <w:r>
          <w:rPr>
            <w:rFonts w:ascii="Century Gothic" w:eastAsia="Century Gothic" w:hAnsi="Century Gothic" w:cs="Century Gothic"/>
            <w:color w:val="000000"/>
          </w:rPr>
          <w:t>.</w:t>
        </w:r>
      </w:hyperlink>
    </w:p>
    <w:p w14:paraId="74DB3688" w14:textId="77777777" w:rsidR="00C53A2D" w:rsidRDefault="00000000">
      <w:pPr>
        <w:numPr>
          <w:ilvl w:val="0"/>
          <w:numId w:val="44"/>
        </w:numPr>
        <w:pBdr>
          <w:top w:val="nil"/>
          <w:left w:val="nil"/>
          <w:bottom w:val="nil"/>
          <w:right w:val="nil"/>
          <w:between w:val="nil"/>
        </w:pBdr>
        <w:tabs>
          <w:tab w:val="left" w:pos="1181"/>
          <w:tab w:val="left" w:pos="1779"/>
          <w:tab w:val="left" w:pos="1780"/>
        </w:tabs>
        <w:ind w:right="921"/>
        <w:jc w:val="both"/>
      </w:pPr>
      <w:r>
        <w:rPr>
          <w:rFonts w:ascii="Century Gothic" w:eastAsia="Century Gothic" w:hAnsi="Century Gothic" w:cs="Century Gothic"/>
          <w:color w:val="000000"/>
        </w:rPr>
        <w:t xml:space="preserve">On the basis of sex, in any education program or activity, in accordance with </w:t>
      </w:r>
      <w:hyperlink r:id="rId52">
        <w:r>
          <w:rPr>
            <w:rFonts w:ascii="Century Gothic" w:eastAsia="Century Gothic" w:hAnsi="Century Gothic" w:cs="Century Gothic"/>
            <w:color w:val="0561C1"/>
            <w:u w:val="single"/>
          </w:rPr>
          <w:t>Title IX of the Education</w:t>
        </w:r>
      </w:hyperlink>
      <w:r>
        <w:rPr>
          <w:rFonts w:ascii="Century Gothic" w:eastAsia="Century Gothic" w:hAnsi="Century Gothic" w:cs="Century Gothic"/>
          <w:color w:val="0561C1"/>
        </w:rPr>
        <w:t xml:space="preserve"> </w:t>
      </w:r>
      <w:hyperlink r:id="rId53">
        <w:r>
          <w:rPr>
            <w:rFonts w:ascii="Century Gothic" w:eastAsia="Century Gothic" w:hAnsi="Century Gothic" w:cs="Century Gothic"/>
            <w:color w:val="0561C1"/>
            <w:u w:val="single"/>
          </w:rPr>
          <w:t>Amendments of 1972 (20 U.S.C. 1681 et seq.)</w:t>
        </w:r>
      </w:hyperlink>
      <w:hyperlink r:id="rId54">
        <w:r>
          <w:rPr>
            <w:rFonts w:ascii="Century Gothic" w:eastAsia="Century Gothic" w:hAnsi="Century Gothic" w:cs="Century Gothic"/>
            <w:color w:val="000000"/>
          </w:rPr>
          <w:t>.</w:t>
        </w:r>
      </w:hyperlink>
    </w:p>
    <w:p w14:paraId="74DB3689" w14:textId="77777777" w:rsidR="00C53A2D" w:rsidRDefault="00000000">
      <w:pPr>
        <w:pStyle w:val="Heading3"/>
        <w:spacing w:before="220"/>
      </w:pPr>
      <w:r>
        <w:t>About the ADA</w:t>
      </w:r>
    </w:p>
    <w:p w14:paraId="74DB368A"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Americans with Disabilities Act (ADA) requires that persons with disabilities have access to public programs for services on an equal basis with the rest of the general public. Furthermore, federal law mandates that any program or service that receives federal or state funding must be accessible to persons with disabilities. The NAC is committed to ensuring that the programs and services funded are accessible to persons with disabilities, including those with visual, hearing, mobility, and learning impairments.</w:t>
      </w:r>
    </w:p>
    <w:p w14:paraId="74DB368B" w14:textId="77777777" w:rsidR="00C53A2D" w:rsidRDefault="00C53A2D">
      <w:pPr>
        <w:pBdr>
          <w:top w:val="nil"/>
          <w:left w:val="nil"/>
          <w:bottom w:val="nil"/>
          <w:right w:val="nil"/>
          <w:between w:val="nil"/>
        </w:pBdr>
        <w:rPr>
          <w:rFonts w:ascii="Century Gothic" w:eastAsia="Century Gothic" w:hAnsi="Century Gothic" w:cs="Century Gothic"/>
          <w:color w:val="000000"/>
          <w:sz w:val="17"/>
          <w:szCs w:val="17"/>
        </w:rPr>
      </w:pPr>
    </w:p>
    <w:p w14:paraId="74DB368C"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U.S. Department of Justice provides free </w:t>
      </w:r>
      <w:hyperlink r:id="rId55">
        <w:r>
          <w:rPr>
            <w:rFonts w:ascii="Century Gothic" w:eastAsia="Century Gothic" w:hAnsi="Century Gothic" w:cs="Century Gothic"/>
            <w:color w:val="0563C1"/>
            <w:u w:val="single"/>
          </w:rPr>
          <w:t>Americans with Disabilities Act</w:t>
        </w:r>
      </w:hyperlink>
      <w:r>
        <w:rPr>
          <w:rFonts w:ascii="Century Gothic" w:eastAsia="Century Gothic" w:hAnsi="Century Gothic" w:cs="Century Gothic"/>
          <w:color w:val="000000"/>
        </w:rPr>
        <w:t xml:space="preserve"> materials online. Order printed materials by calling the ADA Information Line at (800) 514-0301 (voice) or (800) 514-0383 (TDD).</w:t>
      </w:r>
    </w:p>
    <w:p w14:paraId="74DB368D" w14:textId="77777777" w:rsidR="00C53A2D" w:rsidRDefault="00000000">
      <w:pPr>
        <w:pStyle w:val="Heading4"/>
      </w:pPr>
      <w:r>
        <w:t>ADA Access Plan</w:t>
      </w:r>
    </w:p>
    <w:p w14:paraId="74DB368E"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School districts are encouraged to have an ADA Access Plan, otherwise known as a 504 Plan. To assist in evaluating current accessibility, refer to the </w:t>
      </w:r>
      <w:hyperlink r:id="rId56">
        <w:r>
          <w:rPr>
            <w:rFonts w:ascii="Century Gothic" w:eastAsia="Century Gothic" w:hAnsi="Century Gothic" w:cs="Century Gothic"/>
            <w:color w:val="0563C1"/>
            <w:u w:val="single"/>
          </w:rPr>
          <w:t>Sel</w:t>
        </w:r>
      </w:hyperlink>
      <w:hyperlink r:id="rId57">
        <w:r>
          <w:rPr>
            <w:rFonts w:ascii="Century Gothic" w:eastAsia="Century Gothic" w:hAnsi="Century Gothic" w:cs="Century Gothic"/>
            <w:color w:val="0563C1"/>
            <w:u w:val="single"/>
          </w:rPr>
          <w:t>f</w:t>
        </w:r>
      </w:hyperlink>
      <w:hyperlink r:id="rId58">
        <w:r>
          <w:rPr>
            <w:rFonts w:ascii="Century Gothic" w:eastAsia="Century Gothic" w:hAnsi="Century Gothic" w:cs="Century Gothic"/>
            <w:color w:val="0563C1"/>
            <w:u w:val="single"/>
          </w:rPr>
          <w:t xml:space="preserve"> Evaluation Workbook</w:t>
        </w:r>
      </w:hyperlink>
      <w:r>
        <w:rPr>
          <w:rFonts w:ascii="Century Gothic" w:eastAsia="Century Gothic" w:hAnsi="Century Gothic" w:cs="Century Gothic"/>
          <w:color w:val="000000"/>
        </w:rPr>
        <w:t xml:space="preserve"> from the National Endowment for the Arts. The plan should include:</w:t>
      </w:r>
    </w:p>
    <w:p w14:paraId="74DB368F" w14:textId="77777777" w:rsidR="00C53A2D" w:rsidRDefault="00000000">
      <w:pPr>
        <w:numPr>
          <w:ilvl w:val="0"/>
          <w:numId w:val="46"/>
        </w:numPr>
        <w:pBdr>
          <w:top w:val="nil"/>
          <w:left w:val="nil"/>
          <w:bottom w:val="nil"/>
          <w:right w:val="nil"/>
          <w:between w:val="nil"/>
        </w:pBdr>
        <w:tabs>
          <w:tab w:val="left" w:pos="1181"/>
        </w:tabs>
      </w:pPr>
      <w:r>
        <w:rPr>
          <w:rFonts w:ascii="Century Gothic" w:eastAsia="Century Gothic" w:hAnsi="Century Gothic" w:cs="Century Gothic"/>
          <w:color w:val="000000"/>
        </w:rPr>
        <w:t>A policy statement regarding accessibility and a brief description of how the policy was developed.</w:t>
      </w:r>
    </w:p>
    <w:p w14:paraId="74DB3690" w14:textId="77777777" w:rsidR="00C53A2D" w:rsidRDefault="00000000">
      <w:pPr>
        <w:numPr>
          <w:ilvl w:val="0"/>
          <w:numId w:val="46"/>
        </w:numPr>
        <w:pBdr>
          <w:top w:val="nil"/>
          <w:left w:val="nil"/>
          <w:bottom w:val="nil"/>
          <w:right w:val="nil"/>
          <w:between w:val="nil"/>
        </w:pBdr>
        <w:tabs>
          <w:tab w:val="left" w:pos="1181"/>
        </w:tabs>
      </w:pPr>
      <w:r>
        <w:rPr>
          <w:rFonts w:ascii="Century Gothic" w:eastAsia="Century Gothic" w:hAnsi="Century Gothic" w:cs="Century Gothic"/>
          <w:color w:val="000000"/>
        </w:rPr>
        <w:t>The ways in which facilities, programs, and services are currently accessible to persons with disabilities.</w:t>
      </w:r>
    </w:p>
    <w:p w14:paraId="74DB3691" w14:textId="77777777" w:rsidR="00C53A2D" w:rsidRDefault="00000000">
      <w:pPr>
        <w:numPr>
          <w:ilvl w:val="0"/>
          <w:numId w:val="46"/>
        </w:numPr>
        <w:pBdr>
          <w:top w:val="nil"/>
          <w:left w:val="nil"/>
          <w:bottom w:val="nil"/>
          <w:right w:val="nil"/>
          <w:between w:val="nil"/>
        </w:pBdr>
        <w:tabs>
          <w:tab w:val="left" w:pos="1181"/>
        </w:tabs>
      </w:pPr>
      <w:r>
        <w:rPr>
          <w:rFonts w:ascii="Century Gothic" w:eastAsia="Century Gothic" w:hAnsi="Century Gothic" w:cs="Century Gothic"/>
          <w:color w:val="000000"/>
        </w:rPr>
        <w:t>Accessibility goals yet to be addressed</w:t>
      </w:r>
    </w:p>
    <w:p w14:paraId="74DB3692" w14:textId="77777777" w:rsidR="00C53A2D" w:rsidRDefault="00000000">
      <w:pPr>
        <w:numPr>
          <w:ilvl w:val="0"/>
          <w:numId w:val="46"/>
        </w:numPr>
        <w:pBdr>
          <w:top w:val="nil"/>
          <w:left w:val="nil"/>
          <w:bottom w:val="nil"/>
          <w:right w:val="nil"/>
          <w:between w:val="nil"/>
        </w:pBdr>
        <w:tabs>
          <w:tab w:val="left" w:pos="1181"/>
        </w:tabs>
        <w:jc w:val="both"/>
      </w:pPr>
      <w:r>
        <w:rPr>
          <w:rFonts w:ascii="Century Gothic" w:eastAsia="Century Gothic" w:hAnsi="Century Gothic" w:cs="Century Gothic"/>
          <w:color w:val="000000"/>
        </w:rPr>
        <w:lastRenderedPageBreak/>
        <w:t>A timeline and bud</w:t>
      </w:r>
      <w:hyperlink r:id="rId59">
        <w:r>
          <w:rPr>
            <w:rFonts w:ascii="Century Gothic" w:eastAsia="Century Gothic" w:hAnsi="Century Gothic" w:cs="Century Gothic"/>
            <w:color w:val="000000"/>
          </w:rPr>
          <w:t>get of action steps to accompli</w:t>
        </w:r>
      </w:hyperlink>
      <w:r>
        <w:rPr>
          <w:rFonts w:ascii="Century Gothic" w:eastAsia="Century Gothic" w:hAnsi="Century Gothic" w:cs="Century Gothic"/>
          <w:color w:val="000000"/>
        </w:rPr>
        <w:t>sh the organization’s accessibility goals.</w:t>
      </w:r>
    </w:p>
    <w:p w14:paraId="74DB3693"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For more information, see </w:t>
      </w:r>
      <w:hyperlink r:id="rId60">
        <w:r>
          <w:rPr>
            <w:rFonts w:ascii="Century Gothic" w:eastAsia="Century Gothic" w:hAnsi="Century Gothic" w:cs="Century Gothic"/>
            <w:color w:val="0000FF"/>
            <w:u w:val="single"/>
          </w:rPr>
          <w:t>Creating Your Accessibility Plan</w:t>
        </w:r>
      </w:hyperlink>
      <w:hyperlink r:id="rId61">
        <w:r>
          <w:rPr>
            <w:rFonts w:ascii="Century Gothic" w:eastAsia="Century Gothic" w:hAnsi="Century Gothic" w:cs="Century Gothic"/>
            <w:color w:val="000000"/>
          </w:rPr>
          <w:t>.</w:t>
        </w:r>
      </w:hyperlink>
    </w:p>
    <w:p w14:paraId="74DB3694" w14:textId="77777777" w:rsidR="00C53A2D" w:rsidRDefault="00000000">
      <w:pPr>
        <w:pStyle w:val="Heading4"/>
      </w:pPr>
      <w:r>
        <w:t>Immediate Accessibility Accommodations (no cost or low-cost)</w:t>
      </w:r>
    </w:p>
    <w:p w14:paraId="74DB3695"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Develop and regularly convene an Access Advisory Committee</w:t>
      </w:r>
    </w:p>
    <w:p w14:paraId="74DB3696"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Add access language to your policies and guidelines, such as:</w:t>
      </w:r>
    </w:p>
    <w:p w14:paraId="74DB3697" w14:textId="77777777" w:rsidR="00C53A2D" w:rsidRDefault="00000000">
      <w:pPr>
        <w:numPr>
          <w:ilvl w:val="1"/>
          <w:numId w:val="64"/>
        </w:numPr>
        <w:pBdr>
          <w:top w:val="nil"/>
          <w:left w:val="nil"/>
          <w:bottom w:val="nil"/>
          <w:right w:val="nil"/>
          <w:between w:val="nil"/>
        </w:pBdr>
        <w:tabs>
          <w:tab w:val="left" w:pos="1181"/>
        </w:tabs>
        <w:spacing w:line="242" w:lineRule="auto"/>
        <w:ind w:right="1084"/>
      </w:pPr>
      <w:r>
        <w:rPr>
          <w:rFonts w:ascii="Century Gothic" w:eastAsia="Century Gothic" w:hAnsi="Century Gothic" w:cs="Century Gothic"/>
          <w:color w:val="000000"/>
        </w:rPr>
        <w:t>“All programs, services, and activities of [organization] are operated in compliance with the Americans with Disabilities Act. If you need an accommodation because of a disability, please call [contact person] at [phone number] at least days prior to the event to assure that we can meet your needs.”</w:t>
      </w:r>
    </w:p>
    <w:p w14:paraId="74DB3698"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Provide any publications on audio tape or in large print format on request.</w:t>
      </w:r>
    </w:p>
    <w:p w14:paraId="74DB3699"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Publicize the accessibility of your organization’s activities and services.</w:t>
      </w:r>
    </w:p>
    <w:p w14:paraId="74DB369A"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Conduct access training for your staff, board, and/or volunteers.</w:t>
      </w:r>
    </w:p>
    <w:p w14:paraId="74DB369B"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Establish an organization policy that requires use of accessible facilities for all your activities.</w:t>
      </w:r>
    </w:p>
    <w:p w14:paraId="74DB369C"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Install a TTY, training staff/volunteers to use it, and include the number in your publicity.</w:t>
      </w:r>
    </w:p>
    <w:p w14:paraId="74DB369D"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Compile a resource list of availability and costs of access accommodation in your community.</w:t>
      </w:r>
    </w:p>
    <w:p w14:paraId="74DB369E"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 xml:space="preserve">Lower display cases and </w:t>
      </w:r>
      <w:r>
        <w:rPr>
          <w:rFonts w:ascii="Century Gothic" w:eastAsia="Century Gothic" w:hAnsi="Century Gothic" w:cs="Century Gothic"/>
        </w:rPr>
        <w:t>countertops</w:t>
      </w:r>
      <w:r>
        <w:rPr>
          <w:rFonts w:ascii="Century Gothic" w:eastAsia="Century Gothic" w:hAnsi="Century Gothic" w:cs="Century Gothic"/>
          <w:color w:val="000000"/>
        </w:rPr>
        <w:t>.</w:t>
      </w:r>
    </w:p>
    <w:p w14:paraId="74DB369F"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Install large print labeling or signage.</w:t>
      </w:r>
    </w:p>
    <w:p w14:paraId="74DB36A0" w14:textId="77777777" w:rsidR="00C53A2D" w:rsidRDefault="00000000">
      <w:pPr>
        <w:numPr>
          <w:ilvl w:val="0"/>
          <w:numId w:val="64"/>
        </w:numPr>
        <w:pBdr>
          <w:top w:val="nil"/>
          <w:left w:val="nil"/>
          <w:bottom w:val="nil"/>
          <w:right w:val="nil"/>
          <w:between w:val="nil"/>
        </w:pBdr>
        <w:tabs>
          <w:tab w:val="left" w:pos="1181"/>
          <w:tab w:val="left" w:pos="1420"/>
          <w:tab w:val="left" w:pos="1421"/>
        </w:tabs>
      </w:pPr>
      <w:r>
        <w:rPr>
          <w:rFonts w:ascii="Century Gothic" w:eastAsia="Century Gothic" w:hAnsi="Century Gothic" w:cs="Century Gothic"/>
          <w:color w:val="000000"/>
        </w:rPr>
        <w:t>Remove fixed seating in your facility to create wheelchair spaces.</w:t>
      </w:r>
    </w:p>
    <w:p w14:paraId="74DB36A1" w14:textId="77777777" w:rsidR="00C53A2D" w:rsidRDefault="00000000">
      <w:pPr>
        <w:pStyle w:val="Heading4"/>
      </w:pPr>
      <w:r>
        <w:t xml:space="preserve"> How to Plan and Promote an Accessible Event</w:t>
      </w:r>
    </w:p>
    <w:p w14:paraId="74DB36A2" w14:textId="77777777" w:rsidR="00C53A2D" w:rsidRDefault="00000000">
      <w:pPr>
        <w:numPr>
          <w:ilvl w:val="0"/>
          <w:numId w:val="65"/>
        </w:numPr>
        <w:pBdr>
          <w:top w:val="nil"/>
          <w:left w:val="nil"/>
          <w:bottom w:val="nil"/>
          <w:right w:val="nil"/>
          <w:between w:val="nil"/>
        </w:pBdr>
        <w:tabs>
          <w:tab w:val="left" w:pos="1181"/>
        </w:tabs>
      </w:pPr>
      <w:r>
        <w:rPr>
          <w:rFonts w:ascii="Century Gothic" w:eastAsia="Century Gothic" w:hAnsi="Century Gothic" w:cs="Century Gothic"/>
          <w:color w:val="000000"/>
        </w:rPr>
        <w:t>Secure licensed accessibility services: sign language interpreters, audio describers, sensory kits for people on the autism spectrum, transportation for people who lack mobility.</w:t>
      </w:r>
    </w:p>
    <w:p w14:paraId="74DB36A3" w14:textId="77777777" w:rsidR="00C53A2D" w:rsidRDefault="00000000">
      <w:pPr>
        <w:numPr>
          <w:ilvl w:val="0"/>
          <w:numId w:val="65"/>
        </w:numPr>
        <w:pBdr>
          <w:top w:val="nil"/>
          <w:left w:val="nil"/>
          <w:bottom w:val="nil"/>
          <w:right w:val="nil"/>
          <w:between w:val="nil"/>
        </w:pBdr>
        <w:tabs>
          <w:tab w:val="left" w:pos="1181"/>
        </w:tabs>
      </w:pPr>
      <w:r>
        <w:rPr>
          <w:rFonts w:ascii="Century Gothic" w:eastAsia="Century Gothic" w:hAnsi="Century Gothic" w:cs="Century Gothic"/>
          <w:color w:val="000000"/>
        </w:rPr>
        <w:t>Distribute promotional materials in alternative formats (and languages).</w:t>
      </w:r>
    </w:p>
    <w:p w14:paraId="74DB36A4" w14:textId="77777777" w:rsidR="00C53A2D" w:rsidRDefault="00000000">
      <w:pPr>
        <w:numPr>
          <w:ilvl w:val="0"/>
          <w:numId w:val="65"/>
        </w:numPr>
        <w:pBdr>
          <w:top w:val="nil"/>
          <w:left w:val="nil"/>
          <w:bottom w:val="nil"/>
          <w:right w:val="nil"/>
          <w:between w:val="nil"/>
        </w:pBdr>
        <w:tabs>
          <w:tab w:val="left" w:pos="1181"/>
        </w:tabs>
      </w:pPr>
      <w:r>
        <w:rPr>
          <w:rFonts w:ascii="Century Gothic" w:eastAsia="Century Gothic" w:hAnsi="Century Gothic" w:cs="Century Gothic"/>
          <w:color w:val="000000"/>
        </w:rPr>
        <w:t>Include the availability of accommodations in your written materials and publicity (see examples below).</w:t>
      </w:r>
    </w:p>
    <w:p w14:paraId="74DB36A5" w14:textId="77777777" w:rsidR="00C53A2D" w:rsidRDefault="00000000">
      <w:pPr>
        <w:numPr>
          <w:ilvl w:val="0"/>
          <w:numId w:val="65"/>
        </w:numPr>
        <w:pBdr>
          <w:top w:val="nil"/>
          <w:left w:val="nil"/>
          <w:bottom w:val="nil"/>
          <w:right w:val="nil"/>
          <w:between w:val="nil"/>
        </w:pBdr>
        <w:tabs>
          <w:tab w:val="left" w:pos="1181"/>
        </w:tabs>
      </w:pPr>
      <w:r>
        <w:rPr>
          <w:rFonts w:ascii="Century Gothic" w:eastAsia="Century Gothic" w:hAnsi="Century Gothic" w:cs="Century Gothic"/>
          <w:color w:val="000000"/>
        </w:rPr>
        <w:t>Hold events in barrier-free locations or where reasonable accommodations can be provided.</w:t>
      </w:r>
    </w:p>
    <w:p w14:paraId="74DB36A6" w14:textId="77777777" w:rsidR="00C53A2D" w:rsidRDefault="00000000">
      <w:pPr>
        <w:pStyle w:val="Heading4"/>
      </w:pPr>
      <w:r>
        <w:t>Promoting Accessibility</w:t>
      </w:r>
    </w:p>
    <w:p w14:paraId="74DB36A7"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Individuals who are visually impaired may need printed materials in alternative formats (i.e. Braille, large print, audio tape, or computer disc). Include information on the formats in which your printed materials already are available or can be made available upon request. Examples: </w:t>
      </w:r>
    </w:p>
    <w:p w14:paraId="74DB36A8" w14:textId="77777777" w:rsidR="00C53A2D" w:rsidRDefault="00000000">
      <w:pPr>
        <w:numPr>
          <w:ilvl w:val="0"/>
          <w:numId w:val="50"/>
        </w:numPr>
        <w:pBdr>
          <w:top w:val="nil"/>
          <w:left w:val="nil"/>
          <w:bottom w:val="nil"/>
          <w:right w:val="nil"/>
          <w:between w:val="nil"/>
        </w:pBdr>
        <w:tabs>
          <w:tab w:val="left" w:pos="1181"/>
        </w:tabs>
      </w:pPr>
      <w:r>
        <w:rPr>
          <w:rFonts w:ascii="Century Gothic" w:eastAsia="Century Gothic" w:hAnsi="Century Gothic" w:cs="Century Gothic"/>
          <w:color w:val="000000"/>
        </w:rPr>
        <w:t>This brochure is available in large print, Braille, audio tape or computer disc on request.</w:t>
      </w:r>
    </w:p>
    <w:p w14:paraId="74DB36A9" w14:textId="77777777" w:rsidR="00C53A2D" w:rsidRDefault="00000000">
      <w:pPr>
        <w:numPr>
          <w:ilvl w:val="0"/>
          <w:numId w:val="50"/>
        </w:numPr>
        <w:pBdr>
          <w:top w:val="nil"/>
          <w:left w:val="nil"/>
          <w:bottom w:val="nil"/>
          <w:right w:val="nil"/>
          <w:between w:val="nil"/>
        </w:pBdr>
        <w:tabs>
          <w:tab w:val="left" w:pos="1181"/>
        </w:tabs>
      </w:pPr>
      <w:r>
        <w:rPr>
          <w:rFonts w:ascii="Century Gothic" w:eastAsia="Century Gothic" w:hAnsi="Century Gothic" w:cs="Century Gothic"/>
          <w:color w:val="000000"/>
        </w:rPr>
        <w:t>To request a copy of this directory in another format contact [name of contact] at [method of contact].</w:t>
      </w:r>
    </w:p>
    <w:p w14:paraId="74DB36AA" w14:textId="77777777" w:rsidR="00C53A2D" w:rsidRDefault="00000000">
      <w:pPr>
        <w:numPr>
          <w:ilvl w:val="0"/>
          <w:numId w:val="50"/>
        </w:numPr>
        <w:pBdr>
          <w:top w:val="nil"/>
          <w:left w:val="nil"/>
          <w:bottom w:val="nil"/>
          <w:right w:val="nil"/>
          <w:between w:val="nil"/>
        </w:pBdr>
        <w:tabs>
          <w:tab w:val="left" w:pos="1181"/>
        </w:tabs>
      </w:pPr>
      <w:r>
        <w:rPr>
          <w:rFonts w:ascii="Century Gothic" w:eastAsia="Century Gothic" w:hAnsi="Century Gothic" w:cs="Century Gothic"/>
          <w:color w:val="000000"/>
        </w:rPr>
        <w:t>Please notify us a week in advance if you need written materials in Braille or large print.</w:t>
      </w:r>
    </w:p>
    <w:p w14:paraId="74DB36AB"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Inform individuals who are deaf, hard of hearing, or speech impaired if they can call you </w:t>
      </w:r>
      <w:r>
        <w:rPr>
          <w:rFonts w:ascii="Century Gothic" w:eastAsia="Century Gothic" w:hAnsi="Century Gothic" w:cs="Century Gothic"/>
          <w:color w:val="000000"/>
        </w:rPr>
        <w:lastRenderedPageBreak/>
        <w:t>on a TDD. If you have a TDD available, list its availability with your phone number. Example:</w:t>
      </w:r>
    </w:p>
    <w:p w14:paraId="74DB36AC" w14:textId="77777777" w:rsidR="00C53A2D" w:rsidRDefault="00000000">
      <w:pPr>
        <w:numPr>
          <w:ilvl w:val="0"/>
          <w:numId w:val="51"/>
        </w:numPr>
        <w:pBdr>
          <w:top w:val="nil"/>
          <w:left w:val="nil"/>
          <w:bottom w:val="nil"/>
          <w:right w:val="nil"/>
          <w:between w:val="nil"/>
        </w:pBdr>
      </w:pPr>
      <w:r>
        <w:rPr>
          <w:rFonts w:ascii="Century Gothic" w:eastAsia="Century Gothic" w:hAnsi="Century Gothic" w:cs="Century Gothic"/>
          <w:color w:val="000000"/>
        </w:rPr>
        <w:t xml:space="preserve">For more information call (000) 000-0000, TFF please signal. </w:t>
      </w:r>
      <w:r>
        <w:rPr>
          <w:rFonts w:ascii="Century Gothic" w:eastAsia="Century Gothic" w:hAnsi="Century Gothic" w:cs="Century Gothic"/>
          <w:i/>
          <w:color w:val="000000"/>
        </w:rPr>
        <w:t xml:space="preserve">Note: </w:t>
      </w:r>
      <w:r>
        <w:rPr>
          <w:rFonts w:ascii="Century Gothic" w:eastAsia="Century Gothic" w:hAnsi="Century Gothic" w:cs="Century Gothic"/>
          <w:color w:val="000000"/>
        </w:rPr>
        <w:t>If you do not have a TDD, individuals who use one are able to communicate with you by using the Nebraska Relay System.</w:t>
      </w:r>
    </w:p>
    <w:p w14:paraId="74DB36AD"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Indicate which services will be available, and when. Note if a service is only available by request and, if so, how, and when does the request need to be made. Examples:</w:t>
      </w:r>
    </w:p>
    <w:p w14:paraId="74DB36AE" w14:textId="77777777" w:rsidR="00C53A2D" w:rsidRDefault="00000000">
      <w:pPr>
        <w:numPr>
          <w:ilvl w:val="0"/>
          <w:numId w:val="51"/>
        </w:numPr>
        <w:pBdr>
          <w:top w:val="nil"/>
          <w:left w:val="nil"/>
          <w:bottom w:val="nil"/>
          <w:right w:val="nil"/>
          <w:between w:val="nil"/>
        </w:pBdr>
        <w:tabs>
          <w:tab w:val="left" w:pos="1181"/>
        </w:tabs>
      </w:pPr>
      <w:r>
        <w:rPr>
          <w:rFonts w:ascii="Century Gothic" w:eastAsia="Century Gothic" w:hAnsi="Century Gothic" w:cs="Century Gothic"/>
          <w:color w:val="000000"/>
        </w:rPr>
        <w:t>Sign language interpreters will be available at [event].</w:t>
      </w:r>
    </w:p>
    <w:p w14:paraId="74DB36AF" w14:textId="77777777" w:rsidR="00C53A2D" w:rsidRDefault="00000000">
      <w:pPr>
        <w:numPr>
          <w:ilvl w:val="0"/>
          <w:numId w:val="51"/>
        </w:numPr>
        <w:pBdr>
          <w:top w:val="nil"/>
          <w:left w:val="nil"/>
          <w:bottom w:val="nil"/>
          <w:right w:val="nil"/>
          <w:between w:val="nil"/>
        </w:pBdr>
        <w:tabs>
          <w:tab w:val="left" w:pos="1181"/>
        </w:tabs>
      </w:pPr>
      <w:r>
        <w:rPr>
          <w:rFonts w:ascii="Century Gothic" w:eastAsia="Century Gothic" w:hAnsi="Century Gothic" w:cs="Century Gothic"/>
          <w:color w:val="000000"/>
        </w:rPr>
        <w:t>The [date] performance will be sign language interpreted.</w:t>
      </w:r>
    </w:p>
    <w:p w14:paraId="74DB36B0" w14:textId="77777777" w:rsidR="00C53A2D" w:rsidRDefault="00000000">
      <w:pPr>
        <w:numPr>
          <w:ilvl w:val="0"/>
          <w:numId w:val="51"/>
        </w:numPr>
        <w:pBdr>
          <w:top w:val="nil"/>
          <w:left w:val="nil"/>
          <w:bottom w:val="nil"/>
          <w:right w:val="nil"/>
          <w:between w:val="nil"/>
        </w:pBdr>
        <w:tabs>
          <w:tab w:val="left" w:pos="1181"/>
        </w:tabs>
      </w:pPr>
      <w:r>
        <w:rPr>
          <w:rFonts w:ascii="Century Gothic" w:eastAsia="Century Gothic" w:hAnsi="Century Gothic" w:cs="Century Gothic"/>
          <w:color w:val="000000"/>
        </w:rPr>
        <w:t>Please let us know by [date] if you need a sign language interpreter or an assistive listening device during the workshop.</w:t>
      </w:r>
    </w:p>
    <w:p w14:paraId="74DB36B1"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Select a barrier-free site when scheduling meetings and events. Consider accessible parking, restrooms, adequate space in meeting rooms for persons who use wheelchairs, canes, etc., keep aisles clear around tables, seating, and crowded areas. Examples:</w:t>
      </w:r>
    </w:p>
    <w:p w14:paraId="74DB36B2" w14:textId="77777777" w:rsidR="00C53A2D" w:rsidRDefault="00000000">
      <w:pPr>
        <w:numPr>
          <w:ilvl w:val="0"/>
          <w:numId w:val="52"/>
        </w:numPr>
        <w:pBdr>
          <w:top w:val="nil"/>
          <w:left w:val="nil"/>
          <w:bottom w:val="nil"/>
          <w:right w:val="nil"/>
          <w:between w:val="nil"/>
        </w:pBdr>
        <w:tabs>
          <w:tab w:val="left" w:pos="1181"/>
        </w:tabs>
        <w:jc w:val="both"/>
      </w:pPr>
      <w:r>
        <w:rPr>
          <w:rFonts w:ascii="Century Gothic" w:eastAsia="Century Gothic" w:hAnsi="Century Gothic" w:cs="Century Gothic"/>
          <w:color w:val="000000"/>
        </w:rPr>
        <w:t>The venue site is barrier free.</w:t>
      </w:r>
    </w:p>
    <w:p w14:paraId="74DB36B3" w14:textId="77777777" w:rsidR="00C53A2D" w:rsidRDefault="00000000">
      <w:pPr>
        <w:numPr>
          <w:ilvl w:val="0"/>
          <w:numId w:val="52"/>
        </w:numPr>
        <w:pBdr>
          <w:top w:val="nil"/>
          <w:left w:val="nil"/>
          <w:bottom w:val="nil"/>
          <w:right w:val="nil"/>
          <w:between w:val="nil"/>
        </w:pBdr>
        <w:tabs>
          <w:tab w:val="left" w:pos="1181"/>
        </w:tabs>
        <w:jc w:val="both"/>
      </w:pPr>
      <w:r>
        <w:rPr>
          <w:rFonts w:ascii="Century Gothic" w:eastAsia="Century Gothic" w:hAnsi="Century Gothic" w:cs="Century Gothic"/>
          <w:color w:val="000000"/>
        </w:rPr>
        <w:t>The north entrance is accessible, and parking is located adjacent to it.</w:t>
      </w:r>
    </w:p>
    <w:p w14:paraId="74DB36B4" w14:textId="77777777" w:rsidR="00C53A2D" w:rsidRDefault="00000000">
      <w:pPr>
        <w:pStyle w:val="Heading4"/>
      </w:pPr>
      <w:r>
        <w:t>Accessibility Services</w:t>
      </w:r>
    </w:p>
    <w:p w14:paraId="74DB36B5" w14:textId="77777777" w:rsidR="00C53A2D" w:rsidRDefault="00000000">
      <w:pPr>
        <w:ind w:firstLine="720"/>
      </w:pPr>
      <w:r>
        <w:t>ASL Interpreters</w:t>
      </w:r>
    </w:p>
    <w:p w14:paraId="74DB36B6"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62">
        <w:r>
          <w:rPr>
            <w:rFonts w:ascii="Century Gothic" w:eastAsia="Century Gothic" w:hAnsi="Century Gothic" w:cs="Century Gothic"/>
            <w:color w:val="0563C1"/>
            <w:u w:val="single"/>
          </w:rPr>
          <w:t>Sorenson Interpreting Services,</w:t>
        </w:r>
      </w:hyperlink>
      <w:r>
        <w:rPr>
          <w:rFonts w:ascii="Century Gothic" w:eastAsia="Century Gothic" w:hAnsi="Century Gothic" w:cs="Century Gothic"/>
          <w:color w:val="000000"/>
        </w:rPr>
        <w:t xml:space="preserve"> </w:t>
      </w:r>
      <w:hyperlink r:id="rId63">
        <w:r>
          <w:rPr>
            <w:rFonts w:ascii="Century Gothic" w:eastAsia="Century Gothic" w:hAnsi="Century Gothic" w:cs="Century Gothic"/>
            <w:color w:val="0563C1"/>
            <w:u w:val="single"/>
          </w:rPr>
          <w:t>Beth Koubsky</w:t>
        </w:r>
      </w:hyperlink>
      <w:r>
        <w:rPr>
          <w:rFonts w:ascii="Century Gothic" w:eastAsia="Century Gothic" w:hAnsi="Century Gothic" w:cs="Century Gothic"/>
          <w:color w:val="000000"/>
        </w:rPr>
        <w:t>, (402) 686-3317</w:t>
      </w:r>
    </w:p>
    <w:p w14:paraId="74DB36B7" w14:textId="77777777" w:rsidR="00C53A2D" w:rsidRDefault="00000000">
      <w:pPr>
        <w:ind w:firstLine="720"/>
      </w:pPr>
      <w:r>
        <w:t>Audio Description and Braille Printing</w:t>
      </w:r>
    </w:p>
    <w:p w14:paraId="74DB36B8"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64">
        <w:r>
          <w:rPr>
            <w:rFonts w:ascii="Century Gothic" w:eastAsia="Century Gothic" w:hAnsi="Century Gothic" w:cs="Century Gothic"/>
            <w:color w:val="0563C1"/>
            <w:u w:val="single"/>
          </w:rPr>
          <w:t>Outlook Nebraska</w:t>
        </w:r>
      </w:hyperlink>
      <w:r>
        <w:rPr>
          <w:rFonts w:ascii="Century Gothic" w:eastAsia="Century Gothic" w:hAnsi="Century Gothic" w:cs="Century Gothic"/>
          <w:color w:val="000000"/>
        </w:rPr>
        <w:t xml:space="preserve">, </w:t>
      </w:r>
      <w:hyperlink r:id="rId65">
        <w:r>
          <w:rPr>
            <w:rFonts w:ascii="Century Gothic" w:eastAsia="Century Gothic" w:hAnsi="Century Gothic" w:cs="Century Gothic"/>
            <w:color w:val="0563C1"/>
            <w:u w:val="single"/>
          </w:rPr>
          <w:t>Megan Mackie</w:t>
        </w:r>
      </w:hyperlink>
      <w:r>
        <w:rPr>
          <w:rFonts w:ascii="Century Gothic" w:eastAsia="Century Gothic" w:hAnsi="Century Gothic" w:cs="Century Gothic"/>
          <w:color w:val="000000"/>
        </w:rPr>
        <w:t>, (402) 614-3331</w:t>
      </w:r>
    </w:p>
    <w:p w14:paraId="74DB36B9" w14:textId="77777777" w:rsidR="00C53A2D" w:rsidRDefault="00000000">
      <w:pPr>
        <w:ind w:firstLine="720"/>
      </w:pPr>
      <w:r>
        <w:t>Captioning, Transcribing, and Language Translations</w:t>
      </w:r>
    </w:p>
    <w:p w14:paraId="74DB36BA"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66">
        <w:r>
          <w:rPr>
            <w:rFonts w:ascii="Century Gothic" w:eastAsia="Century Gothic" w:hAnsi="Century Gothic" w:cs="Century Gothic"/>
            <w:color w:val="0563C1"/>
            <w:u w:val="single"/>
          </w:rPr>
          <w:t>Rev</w:t>
        </w:r>
      </w:hyperlink>
      <w:r>
        <w:rPr>
          <w:rFonts w:ascii="Century Gothic" w:eastAsia="Century Gothic" w:hAnsi="Century Gothic" w:cs="Century Gothic"/>
          <w:color w:val="000000"/>
        </w:rPr>
        <w:t xml:space="preserve"> </w:t>
      </w:r>
    </w:p>
    <w:p w14:paraId="74DB36BB"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67">
        <w:r>
          <w:rPr>
            <w:rFonts w:ascii="Century Gothic" w:eastAsia="Century Gothic" w:hAnsi="Century Gothic" w:cs="Century Gothic"/>
            <w:color w:val="0563C1"/>
            <w:u w:val="single"/>
          </w:rPr>
          <w:t>CaptionAccess</w:t>
        </w:r>
      </w:hyperlink>
      <w:r>
        <w:rPr>
          <w:rFonts w:ascii="Century Gothic" w:eastAsia="Century Gothic" w:hAnsi="Century Gothic" w:cs="Century Gothic"/>
          <w:color w:val="000000"/>
        </w:rPr>
        <w:t xml:space="preserve"> (real time and post production captioning)</w:t>
      </w:r>
    </w:p>
    <w:p w14:paraId="74DB36BC" w14:textId="77777777" w:rsidR="00C53A2D" w:rsidRDefault="00000000">
      <w:pPr>
        <w:ind w:firstLine="720"/>
      </w:pPr>
      <w:r>
        <w:t>Universal Design Consultation Services</w:t>
      </w:r>
    </w:p>
    <w:p w14:paraId="74DB36BD"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68">
        <w:r>
          <w:rPr>
            <w:rFonts w:ascii="Century Gothic" w:eastAsia="Century Gothic" w:hAnsi="Century Gothic" w:cs="Century Gothic"/>
            <w:color w:val="0563C1"/>
            <w:u w:val="single"/>
          </w:rPr>
          <w:t>Assistology</w:t>
        </w:r>
      </w:hyperlink>
      <w:r>
        <w:rPr>
          <w:rFonts w:ascii="Century Gothic" w:eastAsia="Century Gothic" w:hAnsi="Century Gothic" w:cs="Century Gothic"/>
          <w:color w:val="000000"/>
        </w:rPr>
        <w:t xml:space="preserve">, </w:t>
      </w:r>
      <w:hyperlink r:id="rId69">
        <w:r>
          <w:rPr>
            <w:rFonts w:ascii="Century Gothic" w:eastAsia="Century Gothic" w:hAnsi="Century Gothic" w:cs="Century Gothic"/>
            <w:color w:val="0563C1"/>
            <w:u w:val="single"/>
          </w:rPr>
          <w:t>Meaghan Fitzgerald Walls</w:t>
        </w:r>
      </w:hyperlink>
      <w:r>
        <w:rPr>
          <w:rFonts w:ascii="Century Gothic" w:eastAsia="Century Gothic" w:hAnsi="Century Gothic" w:cs="Century Gothic"/>
          <w:color w:val="000000"/>
        </w:rPr>
        <w:t>, (402) 500-0667</w:t>
      </w:r>
    </w:p>
    <w:p w14:paraId="74DB36BE" w14:textId="77777777" w:rsidR="00C53A2D" w:rsidRDefault="00000000">
      <w:pPr>
        <w:ind w:firstLine="720"/>
      </w:pPr>
      <w:r>
        <w:t>Sensory Guides</w:t>
      </w:r>
    </w:p>
    <w:p w14:paraId="74DB36BF"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70">
        <w:r>
          <w:rPr>
            <w:rFonts w:ascii="Century Gothic" w:eastAsia="Century Gothic" w:hAnsi="Century Gothic" w:cs="Century Gothic"/>
            <w:color w:val="0563C1"/>
            <w:u w:val="single"/>
          </w:rPr>
          <w:t>All Kinds Accessibility Consulting</w:t>
        </w:r>
      </w:hyperlink>
      <w:r>
        <w:rPr>
          <w:rFonts w:ascii="Century Gothic" w:eastAsia="Century Gothic" w:hAnsi="Century Gothic" w:cs="Century Gothic"/>
          <w:color w:val="000000"/>
        </w:rPr>
        <w:t xml:space="preserve">, </w:t>
      </w:r>
      <w:hyperlink r:id="rId71">
        <w:r>
          <w:rPr>
            <w:rFonts w:ascii="Century Gothic" w:eastAsia="Century Gothic" w:hAnsi="Century Gothic" w:cs="Century Gothic"/>
            <w:color w:val="0563C1"/>
            <w:u w:val="single"/>
          </w:rPr>
          <w:t>Shelby Seier</w:t>
        </w:r>
      </w:hyperlink>
    </w:p>
    <w:p w14:paraId="74DB36C0" w14:textId="77777777" w:rsidR="00C53A2D" w:rsidRDefault="00000000">
      <w:pPr>
        <w:ind w:firstLine="720"/>
      </w:pPr>
      <w:r>
        <w:t>List of Resources to Help Ensure Accessibility of Your Virtual Events for People with Disability</w:t>
      </w:r>
    </w:p>
    <w:p w14:paraId="74DB36C1"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72">
        <w:r>
          <w:rPr>
            <w:rFonts w:ascii="Century Gothic" w:eastAsia="Century Gothic" w:hAnsi="Century Gothic" w:cs="Century Gothic"/>
            <w:color w:val="0563C1"/>
            <w:u w:val="single"/>
          </w:rPr>
          <w:t>National Endowment for the Arts</w:t>
        </w:r>
      </w:hyperlink>
    </w:p>
    <w:p w14:paraId="74DB36C2" w14:textId="77777777" w:rsidR="00C53A2D" w:rsidRDefault="00000000">
      <w:pPr>
        <w:pStyle w:val="Heading4"/>
      </w:pPr>
      <w:r>
        <w:t>State and Federal Resources</w:t>
      </w:r>
    </w:p>
    <w:p w14:paraId="74DB36C3" w14:textId="77777777" w:rsidR="00C53A2D" w:rsidRDefault="00000000">
      <w:pPr>
        <w:ind w:firstLine="720"/>
      </w:pPr>
      <w:r>
        <w:t>Assistive Technology Devices and Disability Advocacy</w:t>
      </w:r>
    </w:p>
    <w:p w14:paraId="74DB36C4"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73">
        <w:r>
          <w:rPr>
            <w:rFonts w:ascii="Century Gothic" w:eastAsia="Century Gothic" w:hAnsi="Century Gothic" w:cs="Century Gothic"/>
            <w:color w:val="0563C1"/>
            <w:u w:val="single"/>
          </w:rPr>
          <w:t>Assistive Technology Partnership</w:t>
        </w:r>
      </w:hyperlink>
      <w:r>
        <w:rPr>
          <w:rFonts w:ascii="Century Gothic" w:eastAsia="Century Gothic" w:hAnsi="Century Gothic" w:cs="Century Gothic"/>
          <w:color w:val="000000"/>
        </w:rPr>
        <w:t>, 3901 N 27</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Street, Suite 5, Lincoln, NE 68521</w:t>
      </w:r>
    </w:p>
    <w:p w14:paraId="74DB36C5"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r>
        <w:rPr>
          <w:rFonts w:ascii="Century Gothic" w:eastAsia="Century Gothic" w:hAnsi="Century Gothic" w:cs="Century Gothic"/>
          <w:color w:val="000000"/>
        </w:rPr>
        <w:t>Lincoln – (402) 471-0734 or (877) 713-4002</w:t>
      </w:r>
    </w:p>
    <w:p w14:paraId="74DB36C6"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r>
        <w:rPr>
          <w:rFonts w:ascii="Century Gothic" w:eastAsia="Century Gothic" w:hAnsi="Century Gothic" w:cs="Century Gothic"/>
          <w:color w:val="000000"/>
        </w:rPr>
        <w:t>Omaha – (402) 595-1919 or (877) 201-4141</w:t>
      </w:r>
    </w:p>
    <w:p w14:paraId="74DB36C7"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r>
        <w:rPr>
          <w:rFonts w:ascii="Century Gothic" w:eastAsia="Century Gothic" w:hAnsi="Century Gothic" w:cs="Century Gothic"/>
          <w:color w:val="000000"/>
        </w:rPr>
        <w:t>Kearney – (308) 784-4525 or (800) 683-6699</w:t>
      </w:r>
    </w:p>
    <w:p w14:paraId="74DB36C8"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r>
        <w:rPr>
          <w:rFonts w:ascii="Century Gothic" w:eastAsia="Century Gothic" w:hAnsi="Century Gothic" w:cs="Century Gothic"/>
          <w:color w:val="000000"/>
        </w:rPr>
        <w:t>Cozad – (308) 784-4525</w:t>
      </w:r>
    </w:p>
    <w:p w14:paraId="74DB36C9"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r>
        <w:rPr>
          <w:rFonts w:ascii="Century Gothic" w:eastAsia="Century Gothic" w:hAnsi="Century Gothic" w:cs="Century Gothic"/>
          <w:color w:val="000000"/>
        </w:rPr>
        <w:t>Columbus – (402) 564-3225</w:t>
      </w:r>
    </w:p>
    <w:p w14:paraId="74DB36CA"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r>
        <w:rPr>
          <w:rFonts w:ascii="Century Gothic" w:eastAsia="Century Gothic" w:hAnsi="Century Gothic" w:cs="Century Gothic"/>
          <w:color w:val="000000"/>
        </w:rPr>
        <w:t>Scottsbluff – (308) 632-1392</w:t>
      </w:r>
    </w:p>
    <w:p w14:paraId="74DB36CB" w14:textId="77777777" w:rsidR="00C53A2D" w:rsidRDefault="00000000">
      <w:pPr>
        <w:ind w:firstLine="720"/>
      </w:pPr>
      <w:r>
        <w:t>Phone Communication with Individuals with Hearing Impairment</w:t>
      </w:r>
    </w:p>
    <w:p w14:paraId="74DB36CC"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74">
        <w:r>
          <w:rPr>
            <w:rFonts w:ascii="Century Gothic" w:eastAsia="Century Gothic" w:hAnsi="Century Gothic" w:cs="Century Gothic"/>
            <w:color w:val="0563C1"/>
            <w:u w:val="single"/>
          </w:rPr>
          <w:t>Nebraska Relay System</w:t>
        </w:r>
      </w:hyperlink>
      <w:r>
        <w:rPr>
          <w:rFonts w:ascii="Century Gothic" w:eastAsia="Century Gothic" w:hAnsi="Century Gothic" w:cs="Century Gothic"/>
          <w:color w:val="000000"/>
        </w:rPr>
        <w:t>, (800) 833-0920</w:t>
      </w:r>
    </w:p>
    <w:p w14:paraId="74DB36CD" w14:textId="77777777" w:rsidR="00C53A2D" w:rsidRDefault="00000000">
      <w:pPr>
        <w:ind w:firstLine="720"/>
      </w:pPr>
      <w:r>
        <w:t xml:space="preserve">Communication with Individuals who are Deaf or with Hearing Impairment </w:t>
      </w:r>
    </w:p>
    <w:p w14:paraId="74DB36CE"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75">
        <w:r>
          <w:rPr>
            <w:rFonts w:ascii="Century Gothic" w:eastAsia="Century Gothic" w:hAnsi="Century Gothic" w:cs="Century Gothic"/>
            <w:color w:val="0563C1"/>
            <w:u w:val="single"/>
          </w:rPr>
          <w:t>Nebraska Commission for the Deaf and Hard of Hearing</w:t>
        </w:r>
      </w:hyperlink>
      <w:r>
        <w:rPr>
          <w:rFonts w:ascii="Century Gothic" w:eastAsia="Century Gothic" w:hAnsi="Century Gothic" w:cs="Century Gothic"/>
          <w:color w:val="000000"/>
        </w:rPr>
        <w:t>, 4600 Valley Rd., Suite 240, Lincoln, NE 68510, (402) 471-3593 or (402) 595-3991</w:t>
      </w:r>
    </w:p>
    <w:p w14:paraId="74DB36CF" w14:textId="77777777" w:rsidR="00C53A2D" w:rsidRDefault="00000000">
      <w:pPr>
        <w:ind w:firstLine="720"/>
      </w:pPr>
      <w:r>
        <w:t>General Guidance from the Office of Accessibility</w:t>
      </w:r>
    </w:p>
    <w:p w14:paraId="74DB36D0"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76" w:anchor=":~:text=If%20you%20have%20questions%20regarding,(202)%20682%2D5532.">
        <w:r>
          <w:rPr>
            <w:rFonts w:ascii="Century Gothic" w:eastAsia="Century Gothic" w:hAnsi="Century Gothic" w:cs="Century Gothic"/>
            <w:color w:val="0563C1"/>
            <w:u w:val="single"/>
          </w:rPr>
          <w:t>National Endowment for the Arts</w:t>
        </w:r>
      </w:hyperlink>
      <w:r>
        <w:rPr>
          <w:rFonts w:ascii="Century Gothic" w:eastAsia="Century Gothic" w:hAnsi="Century Gothic" w:cs="Century Gothic"/>
          <w:color w:val="000000"/>
        </w:rPr>
        <w:t>, 1100 Pennsylvania Ave NW, Washington, DC 20506-0001, (202) 682-5530</w:t>
      </w:r>
    </w:p>
    <w:p w14:paraId="74DB36D1" w14:textId="77777777" w:rsidR="00C53A2D" w:rsidRDefault="00000000">
      <w:pPr>
        <w:ind w:firstLine="720"/>
      </w:pPr>
      <w:r>
        <w:t xml:space="preserve">Accessibility Information and Guidance </w:t>
      </w:r>
    </w:p>
    <w:p w14:paraId="74DB36D2" w14:textId="77777777" w:rsidR="00C53A2D" w:rsidRDefault="00000000">
      <w:pPr>
        <w:pBdr>
          <w:top w:val="nil"/>
          <w:left w:val="nil"/>
          <w:bottom w:val="nil"/>
          <w:right w:val="nil"/>
          <w:between w:val="nil"/>
        </w:pBdr>
        <w:tabs>
          <w:tab w:val="left" w:pos="1181"/>
        </w:tabs>
        <w:ind w:left="1181"/>
        <w:rPr>
          <w:rFonts w:ascii="Century Gothic" w:eastAsia="Century Gothic" w:hAnsi="Century Gothic" w:cs="Century Gothic"/>
          <w:color w:val="000000"/>
        </w:rPr>
      </w:pPr>
      <w:hyperlink r:id="rId77">
        <w:r>
          <w:rPr>
            <w:rFonts w:ascii="Century Gothic" w:eastAsia="Century Gothic" w:hAnsi="Century Gothic" w:cs="Century Gothic"/>
            <w:color w:val="0563C1"/>
            <w:u w:val="single"/>
          </w:rPr>
          <w:t>Nebraska Arts Council</w:t>
        </w:r>
      </w:hyperlink>
      <w:r>
        <w:rPr>
          <w:rFonts w:ascii="Century Gothic" w:eastAsia="Century Gothic" w:hAnsi="Century Gothic" w:cs="Century Gothic"/>
          <w:color w:val="000000"/>
        </w:rPr>
        <w:t>, 1004 Farnam Street, Plaza Level, Omaha, NE 68102, (402) 595-2122 or (800) 341-4067</w:t>
      </w:r>
    </w:p>
    <w:p w14:paraId="74DB36D3" w14:textId="77777777" w:rsidR="00C53A2D" w:rsidRDefault="00000000">
      <w:pPr>
        <w:ind w:firstLine="720"/>
      </w:pPr>
      <w:r>
        <w:t>ADA Coordination</w:t>
      </w:r>
    </w:p>
    <w:p w14:paraId="74DB36D4" w14:textId="77777777" w:rsidR="00C53A2D" w:rsidRDefault="00000000">
      <w:pPr>
        <w:pBdr>
          <w:top w:val="nil"/>
          <w:left w:val="nil"/>
          <w:bottom w:val="nil"/>
          <w:right w:val="nil"/>
          <w:between w:val="nil"/>
        </w:pBdr>
        <w:tabs>
          <w:tab w:val="left" w:pos="1181"/>
        </w:tabs>
        <w:ind w:left="1181"/>
        <w:jc w:val="both"/>
        <w:rPr>
          <w:rFonts w:ascii="Century Gothic" w:eastAsia="Century Gothic" w:hAnsi="Century Gothic" w:cs="Century Gothic"/>
          <w:color w:val="000000"/>
        </w:rPr>
      </w:pPr>
      <w:hyperlink r:id="rId78">
        <w:r>
          <w:rPr>
            <w:rFonts w:ascii="Century Gothic" w:eastAsia="Century Gothic" w:hAnsi="Century Gothic" w:cs="Century Gothic"/>
            <w:color w:val="0563C1"/>
            <w:u w:val="single"/>
          </w:rPr>
          <w:t>State of Nebraska’s ADA Coordinator</w:t>
        </w:r>
      </w:hyperlink>
      <w:r>
        <w:rPr>
          <w:rFonts w:ascii="Century Gothic" w:eastAsia="Century Gothic" w:hAnsi="Century Gothic" w:cs="Century Gothic"/>
          <w:color w:val="000000"/>
        </w:rPr>
        <w:t>, State Building Division, 1526 K St, Ste 500, Lincoln, NE 68508, (402) 471-4285 or (800) 643-3723</w:t>
      </w:r>
    </w:p>
    <w:p w14:paraId="74DB36D5" w14:textId="77777777" w:rsidR="00C53A2D" w:rsidRDefault="00000000">
      <w:pPr>
        <w:pStyle w:val="Heading4"/>
      </w:pPr>
      <w:r>
        <w:t xml:space="preserve">Other resources for accessibility </w:t>
      </w:r>
    </w:p>
    <w:p w14:paraId="74DB36D6" w14:textId="77777777" w:rsidR="00C53A2D" w:rsidRDefault="00000000">
      <w:pPr>
        <w:ind w:firstLine="720"/>
      </w:pPr>
      <w:r>
        <w:t>The Educational Service Unit serving your area.</w:t>
      </w:r>
    </w:p>
    <w:p w14:paraId="74DB36D7" w14:textId="77777777" w:rsidR="00C53A2D" w:rsidRDefault="00000000">
      <w:pPr>
        <w:ind w:firstLine="720"/>
      </w:pPr>
      <w:r>
        <w:t>The college or university serving your area.</w:t>
      </w:r>
    </w:p>
    <w:p w14:paraId="74DB36D8" w14:textId="77777777" w:rsidR="00C53A2D" w:rsidRDefault="00000000">
      <w:pPr>
        <w:ind w:firstLine="720"/>
      </w:pPr>
      <w:r>
        <w:t>Your local hospital or Visiting Nurses Association.</w:t>
      </w:r>
    </w:p>
    <w:p w14:paraId="74DB36D9" w14:textId="77777777" w:rsidR="00C53A2D" w:rsidRDefault="00000000">
      <w:pPr>
        <w:ind w:firstLine="720"/>
      </w:pPr>
      <w:r>
        <w:t>A local Disabled Veterans’ Organization.</w:t>
      </w:r>
    </w:p>
    <w:p w14:paraId="74DB36DA" w14:textId="77777777" w:rsidR="00C53A2D" w:rsidRDefault="00000000">
      <w:pPr>
        <w:pStyle w:val="Heading4"/>
      </w:pPr>
      <w:r>
        <w:t>Accessibility Information</w:t>
      </w:r>
    </w:p>
    <w:p w14:paraId="74DB36DB"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Additional information about accessibility and the arts, resources, services, and grants can be found on the </w:t>
      </w:r>
      <w:hyperlink r:id="rId79">
        <w:r>
          <w:rPr>
            <w:rFonts w:ascii="Century Gothic" w:eastAsia="Century Gothic" w:hAnsi="Century Gothic" w:cs="Century Gothic"/>
            <w:color w:val="0561C1"/>
            <w:u w:val="single"/>
          </w:rPr>
          <w:t>NAC</w:t>
        </w:r>
      </w:hyperlink>
      <w:hyperlink r:id="rId80">
        <w:r>
          <w:rPr>
            <w:rFonts w:ascii="Century Gothic" w:eastAsia="Century Gothic" w:hAnsi="Century Gothic" w:cs="Century Gothic"/>
            <w:color w:val="0561C1"/>
          </w:rPr>
          <w:t xml:space="preserve"> </w:t>
        </w:r>
      </w:hyperlink>
      <w:hyperlink r:id="rId81">
        <w:r>
          <w:rPr>
            <w:rFonts w:ascii="Century Gothic" w:eastAsia="Century Gothic" w:hAnsi="Century Gothic" w:cs="Century Gothic"/>
            <w:color w:val="0561C1"/>
            <w:u w:val="single"/>
          </w:rPr>
          <w:t>Website</w:t>
        </w:r>
      </w:hyperlink>
      <w:hyperlink r:id="rId82">
        <w:r>
          <w:rPr>
            <w:rFonts w:ascii="Century Gothic" w:eastAsia="Century Gothic" w:hAnsi="Century Gothic" w:cs="Century Gothic"/>
            <w:color w:val="000000"/>
          </w:rPr>
          <w:t>:</w:t>
        </w:r>
      </w:hyperlink>
    </w:p>
    <w:p w14:paraId="74DB36DC" w14:textId="77777777" w:rsidR="00C53A2D" w:rsidRDefault="00000000">
      <w:pPr>
        <w:numPr>
          <w:ilvl w:val="0"/>
          <w:numId w:val="67"/>
        </w:numPr>
        <w:pBdr>
          <w:top w:val="nil"/>
          <w:left w:val="nil"/>
          <w:bottom w:val="nil"/>
          <w:right w:val="nil"/>
          <w:between w:val="nil"/>
        </w:pBdr>
        <w:tabs>
          <w:tab w:val="left" w:pos="1181"/>
        </w:tabs>
        <w:jc w:val="both"/>
      </w:pPr>
      <w:r>
        <w:rPr>
          <w:rFonts w:ascii="Century Gothic" w:eastAsia="Century Gothic" w:hAnsi="Century Gothic" w:cs="Century Gothic"/>
          <w:color w:val="000000"/>
        </w:rPr>
        <w:t>Accessibility Glossary (PDF)</w:t>
      </w:r>
    </w:p>
    <w:p w14:paraId="74DB36DD" w14:textId="77777777" w:rsidR="00C53A2D" w:rsidRDefault="00000000">
      <w:pPr>
        <w:numPr>
          <w:ilvl w:val="0"/>
          <w:numId w:val="67"/>
        </w:numPr>
        <w:pBdr>
          <w:top w:val="nil"/>
          <w:left w:val="nil"/>
          <w:bottom w:val="nil"/>
          <w:right w:val="nil"/>
          <w:between w:val="nil"/>
        </w:pBdr>
        <w:tabs>
          <w:tab w:val="left" w:pos="1181"/>
        </w:tabs>
        <w:jc w:val="both"/>
      </w:pPr>
      <w:r>
        <w:rPr>
          <w:rFonts w:ascii="Century Gothic" w:eastAsia="Century Gothic" w:hAnsi="Century Gothic" w:cs="Century Gothic"/>
          <w:color w:val="000000"/>
        </w:rPr>
        <w:t>Guidance for Writing and Speaking about People with Disabilities and Older Adults (PDF)</w:t>
      </w:r>
    </w:p>
    <w:p w14:paraId="74DB36DE" w14:textId="77777777" w:rsidR="00C53A2D" w:rsidRDefault="00000000">
      <w:pPr>
        <w:numPr>
          <w:ilvl w:val="0"/>
          <w:numId w:val="67"/>
        </w:numPr>
        <w:pBdr>
          <w:top w:val="nil"/>
          <w:left w:val="nil"/>
          <w:bottom w:val="nil"/>
          <w:right w:val="nil"/>
          <w:between w:val="nil"/>
        </w:pBdr>
        <w:tabs>
          <w:tab w:val="left" w:pos="1181"/>
        </w:tabs>
        <w:jc w:val="both"/>
      </w:pPr>
      <w:r>
        <w:rPr>
          <w:rFonts w:ascii="Century Gothic" w:eastAsia="Century Gothic" w:hAnsi="Century Gothic" w:cs="Century Gothic"/>
          <w:color w:val="000000"/>
        </w:rPr>
        <w:t>How to Plan and Promote an Accessible Event (PDF)</w:t>
      </w:r>
    </w:p>
    <w:p w14:paraId="74DB36DF" w14:textId="77777777" w:rsidR="00C53A2D" w:rsidRDefault="00000000">
      <w:pPr>
        <w:numPr>
          <w:ilvl w:val="0"/>
          <w:numId w:val="67"/>
        </w:numPr>
        <w:pBdr>
          <w:top w:val="nil"/>
          <w:left w:val="nil"/>
          <w:bottom w:val="nil"/>
          <w:right w:val="nil"/>
          <w:between w:val="nil"/>
        </w:pBdr>
        <w:tabs>
          <w:tab w:val="left" w:pos="1181"/>
        </w:tabs>
        <w:jc w:val="both"/>
      </w:pPr>
      <w:r>
        <w:rPr>
          <w:rFonts w:ascii="Century Gothic" w:eastAsia="Century Gothic" w:hAnsi="Century Gothic" w:cs="Century Gothic"/>
          <w:color w:val="000000"/>
        </w:rPr>
        <w:t>Resources for Accessibility Services (PDF)</w:t>
      </w:r>
    </w:p>
    <w:p w14:paraId="74DB36E0" w14:textId="77777777" w:rsidR="00C53A2D" w:rsidRDefault="00000000">
      <w:pPr>
        <w:numPr>
          <w:ilvl w:val="0"/>
          <w:numId w:val="67"/>
        </w:numPr>
        <w:pBdr>
          <w:top w:val="nil"/>
          <w:left w:val="nil"/>
          <w:bottom w:val="nil"/>
          <w:right w:val="nil"/>
          <w:between w:val="nil"/>
        </w:pBdr>
        <w:tabs>
          <w:tab w:val="left" w:pos="1181"/>
        </w:tabs>
        <w:jc w:val="both"/>
      </w:pPr>
      <w:r>
        <w:rPr>
          <w:rFonts w:ascii="Century Gothic" w:eastAsia="Century Gothic" w:hAnsi="Century Gothic" w:cs="Century Gothic"/>
          <w:color w:val="000000"/>
        </w:rPr>
        <w:t>Creating Your Accessibility Plan (PDF with link to a NEA workbooks)</w:t>
      </w:r>
    </w:p>
    <w:p w14:paraId="74DB36E1"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For more information on accessibility, please contact Josh Brown, NAC Program Coordinator at (402) 595-3940 or </w:t>
      </w:r>
      <w:hyperlink r:id="rId83">
        <w:r>
          <w:rPr>
            <w:rFonts w:ascii="Century Gothic" w:eastAsia="Century Gothic" w:hAnsi="Century Gothic" w:cs="Century Gothic"/>
            <w:color w:val="0563C1"/>
            <w:u w:val="single"/>
          </w:rPr>
          <w:t>joshua.brown@nebraska.gov</w:t>
        </w:r>
      </w:hyperlink>
      <w:r>
        <w:rPr>
          <w:rFonts w:ascii="Century Gothic" w:eastAsia="Century Gothic" w:hAnsi="Century Gothic" w:cs="Century Gothic"/>
          <w:color w:val="000000"/>
        </w:rPr>
        <w:t xml:space="preserve">. </w:t>
      </w:r>
    </w:p>
    <w:p w14:paraId="74DB36E2" w14:textId="77777777" w:rsidR="00C53A2D" w:rsidRDefault="00000000">
      <w:pPr>
        <w:widowControl/>
        <w:spacing w:after="160" w:line="259" w:lineRule="auto"/>
        <w:rPr>
          <w:rFonts w:ascii="Century Gothic" w:eastAsia="Century Gothic" w:hAnsi="Century Gothic" w:cs="Century Gothic"/>
        </w:rPr>
      </w:pPr>
      <w:r>
        <w:br w:type="page"/>
      </w:r>
    </w:p>
    <w:p w14:paraId="74DB36E3" w14:textId="77777777" w:rsidR="00C53A2D" w:rsidRDefault="00000000">
      <w:pPr>
        <w:pStyle w:val="Heading1"/>
      </w:pPr>
      <w:r>
        <w:lastRenderedPageBreak/>
        <w:t>Appendix A - Financial Management</w:t>
      </w:r>
    </w:p>
    <w:p w14:paraId="74DB36E4" w14:textId="77777777" w:rsidR="00C53A2D" w:rsidRDefault="00000000">
      <w:pPr>
        <w:pStyle w:val="Heading2"/>
        <w:spacing w:before="220"/>
      </w:pPr>
      <w:r>
        <w:t>2 CFR 200.302 Financial Management</w:t>
      </w:r>
    </w:p>
    <w:p w14:paraId="74DB36E5" w14:textId="77777777" w:rsidR="00C53A2D" w:rsidRDefault="00000000">
      <w:pPr>
        <w:numPr>
          <w:ilvl w:val="0"/>
          <w:numId w:val="10"/>
        </w:numPr>
        <w:pBdr>
          <w:top w:val="nil"/>
          <w:left w:val="nil"/>
          <w:bottom w:val="nil"/>
          <w:right w:val="nil"/>
          <w:between w:val="nil"/>
        </w:pBdr>
        <w:tabs>
          <w:tab w:val="left" w:pos="1181"/>
        </w:tabs>
      </w:pPr>
      <w:r>
        <w:rPr>
          <w:rFonts w:ascii="Century Gothic" w:eastAsia="Century Gothic" w:hAnsi="Century Gothic" w:cs="Century Gothic"/>
          <w:color w:val="000000"/>
        </w:rPr>
        <w:t xml:space="preserve">Each state must expend and account for the </w:t>
      </w:r>
      <w:r>
        <w:rPr>
          <w:rFonts w:ascii="Century Gothic" w:eastAsia="Century Gothic" w:hAnsi="Century Gothic" w:cs="Century Gothic"/>
        </w:rPr>
        <w:t>F</w:t>
      </w:r>
      <w:r>
        <w:rPr>
          <w:rFonts w:ascii="Century Gothic" w:eastAsia="Century Gothic" w:hAnsi="Century Gothic" w:cs="Century Gothic"/>
          <w:color w:val="000000"/>
        </w:rPr>
        <w:t xml:space="preserve">ederal award in accordance with state laws and procedures for expending and accounting for the state's own funds. In addition, the </w:t>
      </w:r>
      <w:r>
        <w:rPr>
          <w:rFonts w:ascii="Century Gothic" w:eastAsia="Century Gothic" w:hAnsi="Century Gothic" w:cs="Century Gothic"/>
        </w:rPr>
        <w:t>S</w:t>
      </w:r>
      <w:r>
        <w:rPr>
          <w:rFonts w:ascii="Century Gothic" w:eastAsia="Century Gothic" w:hAnsi="Century Gothic" w:cs="Century Gothic"/>
          <w:color w:val="000000"/>
        </w:rPr>
        <w:t>tate's and the other non-</w:t>
      </w:r>
      <w:r>
        <w:rPr>
          <w:rFonts w:ascii="Century Gothic" w:eastAsia="Century Gothic" w:hAnsi="Century Gothic" w:cs="Century Gothic"/>
        </w:rPr>
        <w:t>F</w:t>
      </w:r>
      <w:r>
        <w:rPr>
          <w:rFonts w:ascii="Century Gothic" w:eastAsia="Century Gothic" w:hAnsi="Century Gothic" w:cs="Century Gothic"/>
          <w:color w:val="000000"/>
        </w:rPr>
        <w:t xml:space="preserve">ederal entity's financial management systems, including records documenting compliance with federal statutes, regulations, and the terms and conditions of the </w:t>
      </w:r>
      <w:r>
        <w:rPr>
          <w:rFonts w:ascii="Century Gothic" w:eastAsia="Century Gothic" w:hAnsi="Century Gothic" w:cs="Century Gothic"/>
        </w:rPr>
        <w:t>F</w:t>
      </w:r>
      <w:r>
        <w:rPr>
          <w:rFonts w:ascii="Century Gothic" w:eastAsia="Century Gothic" w:hAnsi="Century Gothic" w:cs="Century Gothic"/>
          <w:color w:val="000000"/>
        </w:rPr>
        <w:t xml:space="preserve">ederal award, must be sufficient to permit the preparation of reports required by general and program-specific terms and conditions; and the tracing of funds to a level of expenditures adequate to establish that such funds have been used according to the </w:t>
      </w:r>
      <w:r>
        <w:rPr>
          <w:rFonts w:ascii="Century Gothic" w:eastAsia="Century Gothic" w:hAnsi="Century Gothic" w:cs="Century Gothic"/>
        </w:rPr>
        <w:t>F</w:t>
      </w:r>
      <w:r>
        <w:rPr>
          <w:rFonts w:ascii="Century Gothic" w:eastAsia="Century Gothic" w:hAnsi="Century Gothic" w:cs="Century Gothic"/>
          <w:color w:val="000000"/>
        </w:rPr>
        <w:t xml:space="preserve">ederal statutes, regulations, and the terms and conditions of the </w:t>
      </w:r>
      <w:r>
        <w:rPr>
          <w:rFonts w:ascii="Century Gothic" w:eastAsia="Century Gothic" w:hAnsi="Century Gothic" w:cs="Century Gothic"/>
        </w:rPr>
        <w:t>F</w:t>
      </w:r>
      <w:r>
        <w:rPr>
          <w:rFonts w:ascii="Century Gothic" w:eastAsia="Century Gothic" w:hAnsi="Century Gothic" w:cs="Century Gothic"/>
          <w:color w:val="000000"/>
        </w:rPr>
        <w:t>ederal award. See also § 200.450 Lobbying.</w:t>
      </w:r>
    </w:p>
    <w:p w14:paraId="74DB36E6" w14:textId="77777777" w:rsidR="00C53A2D" w:rsidRDefault="00000000">
      <w:pPr>
        <w:numPr>
          <w:ilvl w:val="0"/>
          <w:numId w:val="10"/>
        </w:numPr>
        <w:pBdr>
          <w:top w:val="nil"/>
          <w:left w:val="nil"/>
          <w:bottom w:val="nil"/>
          <w:right w:val="nil"/>
          <w:between w:val="nil"/>
        </w:pBdr>
        <w:tabs>
          <w:tab w:val="left" w:pos="1181"/>
        </w:tabs>
      </w:pPr>
      <w:r>
        <w:rPr>
          <w:rFonts w:ascii="Century Gothic" w:eastAsia="Century Gothic" w:hAnsi="Century Gothic" w:cs="Century Gothic"/>
          <w:color w:val="000000"/>
        </w:rPr>
        <w:t>The financial management system of each non-federal entity must provide for the following (see also §§ 200.334 Retention requirements for records, 200.335 Requests for transfer of records, 200.336 Methods for collection, transmission and storage of information, 200.337 Access to records, and 200.338 Restrictions on public access to records):</w:t>
      </w:r>
    </w:p>
    <w:p w14:paraId="74DB36E7" w14:textId="77777777" w:rsidR="00C53A2D" w:rsidRDefault="00000000">
      <w:pPr>
        <w:numPr>
          <w:ilvl w:val="0"/>
          <w:numId w:val="69"/>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 xml:space="preserve">Identification, in its accounts, of all </w:t>
      </w:r>
      <w:r>
        <w:rPr>
          <w:rFonts w:ascii="Century Gothic" w:eastAsia="Century Gothic" w:hAnsi="Century Gothic" w:cs="Century Gothic"/>
        </w:rPr>
        <w:t>F</w:t>
      </w:r>
      <w:r>
        <w:rPr>
          <w:rFonts w:ascii="Century Gothic" w:eastAsia="Century Gothic" w:hAnsi="Century Gothic" w:cs="Century Gothic"/>
          <w:color w:val="000000"/>
        </w:rPr>
        <w:t xml:space="preserve">ederal awards received and expended and the </w:t>
      </w:r>
      <w:r>
        <w:rPr>
          <w:rFonts w:ascii="Century Gothic" w:eastAsia="Century Gothic" w:hAnsi="Century Gothic" w:cs="Century Gothic"/>
        </w:rPr>
        <w:t>F</w:t>
      </w:r>
      <w:r>
        <w:rPr>
          <w:rFonts w:ascii="Century Gothic" w:eastAsia="Century Gothic" w:hAnsi="Century Gothic" w:cs="Century Gothic"/>
          <w:color w:val="000000"/>
        </w:rPr>
        <w:t xml:space="preserve">ederal programs under which they were received. Federal program and </w:t>
      </w:r>
      <w:r>
        <w:rPr>
          <w:rFonts w:ascii="Century Gothic" w:eastAsia="Century Gothic" w:hAnsi="Century Gothic" w:cs="Century Gothic"/>
        </w:rPr>
        <w:t>F</w:t>
      </w:r>
      <w:r>
        <w:rPr>
          <w:rFonts w:ascii="Century Gothic" w:eastAsia="Century Gothic" w:hAnsi="Century Gothic" w:cs="Century Gothic"/>
          <w:color w:val="000000"/>
        </w:rPr>
        <w:t xml:space="preserve">ederal award identification must include, as applicable, the CFDA title and number, </w:t>
      </w:r>
      <w:r>
        <w:rPr>
          <w:rFonts w:ascii="Century Gothic" w:eastAsia="Century Gothic" w:hAnsi="Century Gothic" w:cs="Century Gothic"/>
        </w:rPr>
        <w:t>F</w:t>
      </w:r>
      <w:r>
        <w:rPr>
          <w:rFonts w:ascii="Century Gothic" w:eastAsia="Century Gothic" w:hAnsi="Century Gothic" w:cs="Century Gothic"/>
          <w:color w:val="000000"/>
        </w:rPr>
        <w:t xml:space="preserve">ederal award identification number and year, name of the </w:t>
      </w:r>
      <w:r>
        <w:rPr>
          <w:rFonts w:ascii="Century Gothic" w:eastAsia="Century Gothic" w:hAnsi="Century Gothic" w:cs="Century Gothic"/>
        </w:rPr>
        <w:t>F</w:t>
      </w:r>
      <w:r>
        <w:rPr>
          <w:rFonts w:ascii="Century Gothic" w:eastAsia="Century Gothic" w:hAnsi="Century Gothic" w:cs="Century Gothic"/>
          <w:color w:val="000000"/>
        </w:rPr>
        <w:t>ederal agency, and name of the pass-through entity, if any.</w:t>
      </w:r>
    </w:p>
    <w:p w14:paraId="74DB36E8" w14:textId="77777777" w:rsidR="00C53A2D" w:rsidRDefault="00000000">
      <w:pPr>
        <w:numPr>
          <w:ilvl w:val="0"/>
          <w:numId w:val="69"/>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 xml:space="preserve">Accurate, current, and complete disclosure of the financial results of each </w:t>
      </w:r>
      <w:r>
        <w:rPr>
          <w:rFonts w:ascii="Century Gothic" w:eastAsia="Century Gothic" w:hAnsi="Century Gothic" w:cs="Century Gothic"/>
        </w:rPr>
        <w:t>F</w:t>
      </w:r>
      <w:r>
        <w:rPr>
          <w:rFonts w:ascii="Century Gothic" w:eastAsia="Century Gothic" w:hAnsi="Century Gothic" w:cs="Century Gothic"/>
          <w:color w:val="000000"/>
        </w:rPr>
        <w:t>ederal award or program in accordance with the reporting requirements set forth in §§ 200.328 Financial reporting and 200.329 Monitoring and reporting program performance. If a federal awarding agency requires reporting on an accrual basis from a recipient that maintains its records on other than an accrual basis, the recipient must not be required to establish an accrual accounting system. This recipient may develop accrual data for its reports on the basis of an analysis of the documentation on hand. Similarly, a pass-through entity must not require a subrecipient to establish an accrual accounting system and must allow the subrecipient to develop accrual data for its reports on the basis of an analysis of the documentation on hand.</w:t>
      </w:r>
    </w:p>
    <w:p w14:paraId="74DB36E9" w14:textId="77777777" w:rsidR="00C53A2D" w:rsidRDefault="00000000">
      <w:pPr>
        <w:numPr>
          <w:ilvl w:val="0"/>
          <w:numId w:val="69"/>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 xml:space="preserve">Records that identify adequately the source and application of funds for </w:t>
      </w:r>
      <w:r>
        <w:rPr>
          <w:rFonts w:ascii="Century Gothic" w:eastAsia="Century Gothic" w:hAnsi="Century Gothic" w:cs="Century Gothic"/>
        </w:rPr>
        <w:t>F</w:t>
      </w:r>
      <w:r>
        <w:rPr>
          <w:rFonts w:ascii="Century Gothic" w:eastAsia="Century Gothic" w:hAnsi="Century Gothic" w:cs="Century Gothic"/>
          <w:color w:val="000000"/>
        </w:rPr>
        <w:t>ederally funded activities. These records must contain information pertaining to</w:t>
      </w:r>
      <w:r>
        <w:rPr>
          <w:rFonts w:ascii="Century Gothic" w:eastAsia="Century Gothic" w:hAnsi="Century Gothic" w:cs="Century Gothic"/>
        </w:rPr>
        <w:t xml:space="preserve"> F</w:t>
      </w:r>
      <w:r>
        <w:rPr>
          <w:rFonts w:ascii="Century Gothic" w:eastAsia="Century Gothic" w:hAnsi="Century Gothic" w:cs="Century Gothic"/>
          <w:color w:val="000000"/>
        </w:rPr>
        <w:t>ederal awards, authorizations, obligations, unobligated balances, assets, expenditures, income and interest and be supported by source documentation.</w:t>
      </w:r>
    </w:p>
    <w:p w14:paraId="74DB36EA" w14:textId="77777777" w:rsidR="00C53A2D" w:rsidRDefault="00000000">
      <w:pPr>
        <w:numPr>
          <w:ilvl w:val="0"/>
          <w:numId w:val="69"/>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Effective control over, and accountability for, all funds, property, and other assets. The non-</w:t>
      </w:r>
      <w:r>
        <w:rPr>
          <w:rFonts w:ascii="Century Gothic" w:eastAsia="Century Gothic" w:hAnsi="Century Gothic" w:cs="Century Gothic"/>
        </w:rPr>
        <w:t>F</w:t>
      </w:r>
      <w:r>
        <w:rPr>
          <w:rFonts w:ascii="Century Gothic" w:eastAsia="Century Gothic" w:hAnsi="Century Gothic" w:cs="Century Gothic"/>
          <w:color w:val="000000"/>
        </w:rPr>
        <w:t>ederal entity must adequately safeguard all assets and assure that they are used solely for authorized purposes. See § 200.303 Internal controls.</w:t>
      </w:r>
    </w:p>
    <w:p w14:paraId="74DB36EB" w14:textId="77777777" w:rsidR="00C53A2D" w:rsidRDefault="00000000">
      <w:pPr>
        <w:numPr>
          <w:ilvl w:val="0"/>
          <w:numId w:val="69"/>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lastRenderedPageBreak/>
        <w:t>Comparison of expenditures with budget amounts for each Federal award.</w:t>
      </w:r>
    </w:p>
    <w:p w14:paraId="74DB36EC" w14:textId="77777777" w:rsidR="00C53A2D" w:rsidRDefault="00000000">
      <w:pPr>
        <w:numPr>
          <w:ilvl w:val="0"/>
          <w:numId w:val="69"/>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Written procedures to implement the requirements of § 200.305 Payment.</w:t>
      </w:r>
    </w:p>
    <w:p w14:paraId="74DB36ED" w14:textId="77777777" w:rsidR="00C53A2D" w:rsidRDefault="00000000">
      <w:pPr>
        <w:numPr>
          <w:ilvl w:val="0"/>
          <w:numId w:val="69"/>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Written procedures for determining the allowability of costs in accordance with Subpart E—Cost Principles of this part and the terms and conditions of the Federal award.</w:t>
      </w:r>
    </w:p>
    <w:p w14:paraId="74DB36EE" w14:textId="77777777" w:rsidR="00C53A2D" w:rsidRDefault="00000000">
      <w:pPr>
        <w:widowControl/>
        <w:spacing w:after="160" w:line="259" w:lineRule="auto"/>
        <w:rPr>
          <w:rFonts w:ascii="Century Gothic" w:eastAsia="Century Gothic" w:hAnsi="Century Gothic" w:cs="Century Gothic"/>
        </w:rPr>
      </w:pPr>
      <w:r>
        <w:br w:type="page"/>
      </w:r>
    </w:p>
    <w:p w14:paraId="74DB36EF" w14:textId="77777777" w:rsidR="00C53A2D" w:rsidRDefault="00000000">
      <w:pPr>
        <w:pStyle w:val="Heading1"/>
      </w:pPr>
      <w:r>
        <w:lastRenderedPageBreak/>
        <w:t>Appendix B – Procurement Standards</w:t>
      </w:r>
    </w:p>
    <w:p w14:paraId="74DB36F0" w14:textId="77777777" w:rsidR="00C53A2D" w:rsidRDefault="00000000">
      <w:pPr>
        <w:pStyle w:val="Heading2"/>
        <w:spacing w:before="220"/>
      </w:pPr>
      <w:r>
        <w:t>2 CFR 200.318 General procurement standards</w:t>
      </w:r>
    </w:p>
    <w:p w14:paraId="74DB36F1" w14:textId="77777777" w:rsidR="00C53A2D" w:rsidRDefault="00000000">
      <w:pPr>
        <w:numPr>
          <w:ilvl w:val="0"/>
          <w:numId w:val="6"/>
        </w:numPr>
        <w:pBdr>
          <w:top w:val="nil"/>
          <w:left w:val="nil"/>
          <w:bottom w:val="nil"/>
          <w:right w:val="nil"/>
          <w:between w:val="nil"/>
        </w:pBdr>
        <w:tabs>
          <w:tab w:val="left" w:pos="1181"/>
        </w:tabs>
      </w:pPr>
      <w:r>
        <w:rPr>
          <w:rFonts w:ascii="Century Gothic" w:eastAsia="Century Gothic" w:hAnsi="Century Gothic" w:cs="Century Gothic"/>
          <w:color w:val="000000"/>
        </w:rPr>
        <w:t>The non-</w:t>
      </w:r>
      <w:r>
        <w:t>F</w:t>
      </w:r>
      <w:r>
        <w:rPr>
          <w:rFonts w:ascii="Century Gothic" w:eastAsia="Century Gothic" w:hAnsi="Century Gothic" w:cs="Century Gothic"/>
          <w:color w:val="000000"/>
        </w:rPr>
        <w:t xml:space="preserve">ederal entity must use its own documented procurement procedures which reflect applicable state and local laws and regulations, provided that the procurements conform to applicable </w:t>
      </w:r>
      <w:r>
        <w:rPr>
          <w:rFonts w:ascii="Century Gothic" w:eastAsia="Century Gothic" w:hAnsi="Century Gothic" w:cs="Century Gothic"/>
        </w:rPr>
        <w:t>F</w:t>
      </w:r>
      <w:r>
        <w:rPr>
          <w:rFonts w:ascii="Century Gothic" w:eastAsia="Century Gothic" w:hAnsi="Century Gothic" w:cs="Century Gothic"/>
          <w:color w:val="000000"/>
        </w:rPr>
        <w:t>ederal law and the standards identified in this section.</w:t>
      </w:r>
    </w:p>
    <w:p w14:paraId="74DB36F2" w14:textId="77777777" w:rsidR="00C53A2D" w:rsidRDefault="00000000">
      <w:pPr>
        <w:numPr>
          <w:ilvl w:val="0"/>
          <w:numId w:val="6"/>
        </w:numPr>
        <w:pBdr>
          <w:top w:val="nil"/>
          <w:left w:val="nil"/>
          <w:bottom w:val="nil"/>
          <w:right w:val="nil"/>
          <w:between w:val="nil"/>
        </w:pBdr>
        <w:tabs>
          <w:tab w:val="left" w:pos="1181"/>
        </w:tabs>
      </w:pPr>
      <w:r>
        <w:rPr>
          <w:rFonts w:ascii="Century Gothic" w:eastAsia="Century Gothic" w:hAnsi="Century Gothic" w:cs="Century Gothic"/>
          <w:color w:val="000000"/>
        </w:rPr>
        <w:t>Non-Federal entities must maintain oversight to ensure that contractors perform in accordance with the terms, conditions, and specifications of their contracts or purchase orders.</w:t>
      </w:r>
    </w:p>
    <w:p w14:paraId="74DB36F3" w14:textId="77777777" w:rsidR="00C53A2D" w:rsidRDefault="00C53A2D">
      <w:pPr>
        <w:numPr>
          <w:ilvl w:val="0"/>
          <w:numId w:val="6"/>
        </w:numPr>
        <w:pBdr>
          <w:top w:val="nil"/>
          <w:left w:val="nil"/>
          <w:bottom w:val="nil"/>
          <w:right w:val="nil"/>
          <w:between w:val="nil"/>
        </w:pBdr>
        <w:tabs>
          <w:tab w:val="left" w:pos="1181"/>
        </w:tabs>
      </w:pPr>
    </w:p>
    <w:p w14:paraId="74DB36F4" w14:textId="77777777" w:rsidR="00C53A2D" w:rsidRDefault="00000000">
      <w:pPr>
        <w:numPr>
          <w:ilvl w:val="0"/>
          <w:numId w:val="70"/>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maintain written standards of conduct covering conflicts of interest and governing the performance of its employees engaged in the selection, award, and administration of contracts. No employee, officer, or agent must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w:t>
      </w:r>
      <w:r>
        <w:rPr>
          <w:rFonts w:ascii="Century Gothic" w:eastAsia="Century Gothic" w:hAnsi="Century Gothic" w:cs="Century Gothic"/>
        </w:rPr>
        <w:t>F</w:t>
      </w:r>
      <w:r>
        <w:rPr>
          <w:rFonts w:ascii="Century Gothic" w:eastAsia="Century Gothic" w:hAnsi="Century Gothic" w:cs="Century Gothic"/>
          <w:color w:val="000000"/>
        </w:rPr>
        <w:t>ederal entity must neither solicit nor accept gratuities, favors, or anything of monetary value from contractors or parties to subcontracts. However, non-</w:t>
      </w:r>
      <w:r>
        <w:rPr>
          <w:rFonts w:ascii="Century Gothic" w:eastAsia="Century Gothic" w:hAnsi="Century Gothic" w:cs="Century Gothic"/>
        </w:rPr>
        <w:t>F</w:t>
      </w:r>
      <w:r>
        <w:rPr>
          <w:rFonts w:ascii="Century Gothic" w:eastAsia="Century Gothic" w:hAnsi="Century Gothic" w:cs="Century Gothic"/>
          <w:color w:val="000000"/>
        </w:rPr>
        <w:t>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w:t>
      </w:r>
      <w:r>
        <w:rPr>
          <w:rFonts w:ascii="Century Gothic" w:eastAsia="Century Gothic" w:hAnsi="Century Gothic" w:cs="Century Gothic"/>
        </w:rPr>
        <w:t>F</w:t>
      </w:r>
      <w:r>
        <w:rPr>
          <w:rFonts w:ascii="Century Gothic" w:eastAsia="Century Gothic" w:hAnsi="Century Gothic" w:cs="Century Gothic"/>
          <w:color w:val="000000"/>
        </w:rPr>
        <w:t>ederal entity.</w:t>
      </w:r>
    </w:p>
    <w:p w14:paraId="74DB36F5" w14:textId="77777777" w:rsidR="00C53A2D" w:rsidRDefault="00000000">
      <w:pPr>
        <w:numPr>
          <w:ilvl w:val="0"/>
          <w:numId w:val="70"/>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If the non-</w:t>
      </w:r>
      <w:r>
        <w:rPr>
          <w:rFonts w:ascii="Century Gothic" w:eastAsia="Century Gothic" w:hAnsi="Century Gothic" w:cs="Century Gothic"/>
        </w:rPr>
        <w:t>F</w:t>
      </w:r>
      <w:r>
        <w:rPr>
          <w:rFonts w:ascii="Century Gothic" w:eastAsia="Century Gothic" w:hAnsi="Century Gothic" w:cs="Century Gothic"/>
          <w:color w:val="000000"/>
        </w:rPr>
        <w:t>ederal entity has a parent, affiliate, or subsidiary organization that is not a state, local government, or Indian tribe, the non-</w:t>
      </w:r>
      <w:r>
        <w:rPr>
          <w:rFonts w:ascii="Century Gothic" w:eastAsia="Century Gothic" w:hAnsi="Century Gothic" w:cs="Century Gothic"/>
        </w:rPr>
        <w:t>F</w:t>
      </w:r>
      <w:r>
        <w:rPr>
          <w:rFonts w:ascii="Century Gothic" w:eastAsia="Century Gothic" w:hAnsi="Century Gothic" w:cs="Century Gothic"/>
          <w:color w:val="000000"/>
        </w:rPr>
        <w:t>ederal entity must also maintain written standards of conduct covering organizational conflicts of interest. Organizational conflicts of interest means that because of relationships with a parent company, affiliate, or subsidiary organization, the non-</w:t>
      </w:r>
      <w:r>
        <w:rPr>
          <w:rFonts w:ascii="Century Gothic" w:eastAsia="Century Gothic" w:hAnsi="Century Gothic" w:cs="Century Gothic"/>
        </w:rPr>
        <w:t>F</w:t>
      </w:r>
      <w:r>
        <w:rPr>
          <w:rFonts w:ascii="Century Gothic" w:eastAsia="Century Gothic" w:hAnsi="Century Gothic" w:cs="Century Gothic"/>
          <w:color w:val="000000"/>
        </w:rPr>
        <w:t>ederal entity is unable or appears to be unable to be impartial in conducting a procurement action involving a related organization.</w:t>
      </w:r>
    </w:p>
    <w:p w14:paraId="74DB36F6" w14:textId="77777777" w:rsidR="00C53A2D" w:rsidRDefault="00000000">
      <w:pPr>
        <w:numPr>
          <w:ilvl w:val="0"/>
          <w:numId w:val="8"/>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74DB36F7" w14:textId="77777777" w:rsidR="00C53A2D" w:rsidRDefault="00000000">
      <w:pPr>
        <w:numPr>
          <w:ilvl w:val="0"/>
          <w:numId w:val="8"/>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 xml:space="preserve">To foster greater economy and efficiency, and in accordance with efforts to </w:t>
      </w:r>
      <w:r>
        <w:rPr>
          <w:rFonts w:ascii="Century Gothic" w:eastAsia="Century Gothic" w:hAnsi="Century Gothic" w:cs="Century Gothic"/>
          <w:color w:val="000000"/>
        </w:rPr>
        <w:lastRenderedPageBreak/>
        <w:t xml:space="preserve">promote cost- effective use of shared services across the </w:t>
      </w:r>
      <w:r>
        <w:rPr>
          <w:rFonts w:ascii="Century Gothic" w:eastAsia="Century Gothic" w:hAnsi="Century Gothic" w:cs="Century Gothic"/>
        </w:rPr>
        <w:t>F</w:t>
      </w:r>
      <w:r>
        <w:rPr>
          <w:rFonts w:ascii="Century Gothic" w:eastAsia="Century Gothic" w:hAnsi="Century Gothic" w:cs="Century Gothic"/>
          <w:color w:val="000000"/>
        </w:rPr>
        <w:t>ederal government, the non-</w:t>
      </w:r>
      <w:r>
        <w:rPr>
          <w:rFonts w:ascii="Century Gothic" w:eastAsia="Century Gothic" w:hAnsi="Century Gothic" w:cs="Century Gothic"/>
        </w:rPr>
        <w:t>F</w:t>
      </w:r>
      <w:r>
        <w:rPr>
          <w:rFonts w:ascii="Century Gothic" w:eastAsia="Century Gothic" w:hAnsi="Century Gothic" w:cs="Century Gothic"/>
          <w:color w:val="000000"/>
        </w:rPr>
        <w:t>ederal entity is encouraged to enter into state and local intergovernmental agreements or inter-entity agreements where appropriate for procurement or use of common or shared goods and services.</w:t>
      </w:r>
    </w:p>
    <w:p w14:paraId="74DB36F8" w14:textId="77777777" w:rsidR="00C53A2D" w:rsidRDefault="00000000">
      <w:pPr>
        <w:numPr>
          <w:ilvl w:val="0"/>
          <w:numId w:val="8"/>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is encouraged to use federal excess and surplus property in lieu of purchasing new equipment and property whenever such use is feasible and reduces project costs.</w:t>
      </w:r>
    </w:p>
    <w:p w14:paraId="74DB36F9" w14:textId="77777777" w:rsidR="00C53A2D" w:rsidRDefault="00000000">
      <w:pPr>
        <w:numPr>
          <w:ilvl w:val="0"/>
          <w:numId w:val="8"/>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74DB36FA" w14:textId="77777777" w:rsidR="00C53A2D" w:rsidRDefault="00000000">
      <w:pPr>
        <w:numPr>
          <w:ilvl w:val="0"/>
          <w:numId w:val="8"/>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74DB36FB" w14:textId="77777777" w:rsidR="00C53A2D" w:rsidRDefault="00000000">
      <w:pPr>
        <w:numPr>
          <w:ilvl w:val="0"/>
          <w:numId w:val="8"/>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14:paraId="74DB36FC" w14:textId="77777777" w:rsidR="00C53A2D" w:rsidRDefault="00C53A2D">
      <w:pPr>
        <w:numPr>
          <w:ilvl w:val="0"/>
          <w:numId w:val="8"/>
        </w:numPr>
        <w:pBdr>
          <w:top w:val="nil"/>
          <w:left w:val="nil"/>
          <w:bottom w:val="nil"/>
          <w:right w:val="nil"/>
          <w:between w:val="nil"/>
        </w:pBdr>
      </w:pPr>
    </w:p>
    <w:p w14:paraId="74DB36FD" w14:textId="77777777" w:rsidR="00C53A2D" w:rsidRDefault="00000000">
      <w:pPr>
        <w:numPr>
          <w:ilvl w:val="0"/>
          <w:numId w:val="71"/>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may use time and material type contracts only after a determination that no other contract is suitable and if the contract includes a ceiling price that the contractor exceeds at its own risk. Time and material type contract means a contract whose cost to a non-Federal entity is the sum of:</w:t>
      </w:r>
    </w:p>
    <w:p w14:paraId="74DB36FE" w14:textId="77777777" w:rsidR="00C53A2D" w:rsidRDefault="00000000">
      <w:pPr>
        <w:numPr>
          <w:ilvl w:val="0"/>
          <w:numId w:val="53"/>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actual cost of materials; and</w:t>
      </w:r>
    </w:p>
    <w:p w14:paraId="74DB36FF" w14:textId="77777777" w:rsidR="00C53A2D" w:rsidRDefault="00000000">
      <w:pPr>
        <w:numPr>
          <w:ilvl w:val="0"/>
          <w:numId w:val="53"/>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Direct labor hours charged at fixed hourly rates that reflect wages, general and administrative expenses, and profit.</w:t>
      </w:r>
    </w:p>
    <w:p w14:paraId="74DB3700" w14:textId="77777777" w:rsidR="00C53A2D" w:rsidRDefault="00000000">
      <w:pPr>
        <w:numPr>
          <w:ilvl w:val="0"/>
          <w:numId w:val="71"/>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w:t>
      </w:r>
      <w:r>
        <w:rPr>
          <w:rFonts w:ascii="Century Gothic" w:eastAsia="Century Gothic" w:hAnsi="Century Gothic" w:cs="Century Gothic"/>
        </w:rPr>
        <w:t>Fe</w:t>
      </w:r>
      <w:r>
        <w:rPr>
          <w:rFonts w:ascii="Century Gothic" w:eastAsia="Century Gothic" w:hAnsi="Century Gothic" w:cs="Century Gothic"/>
          <w:color w:val="000000"/>
        </w:rPr>
        <w:t>deral entity awarding such a contract must assert a high degree of oversight in order to obtain reasonable assurance that the contractor is using efficient methods and effective cost controls.</w:t>
      </w:r>
    </w:p>
    <w:p w14:paraId="74DB3701" w14:textId="77777777" w:rsidR="00C53A2D" w:rsidRDefault="00000000">
      <w:pPr>
        <w:numPr>
          <w:ilvl w:val="0"/>
          <w:numId w:val="4"/>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of any contractual responsibilities under its contracts. The </w:t>
      </w:r>
      <w:r>
        <w:rPr>
          <w:rFonts w:ascii="Century Gothic" w:eastAsia="Century Gothic" w:hAnsi="Century Gothic" w:cs="Century Gothic"/>
        </w:rPr>
        <w:t>F</w:t>
      </w:r>
      <w:r>
        <w:rPr>
          <w:rFonts w:ascii="Century Gothic" w:eastAsia="Century Gothic" w:hAnsi="Century Gothic" w:cs="Century Gothic"/>
          <w:color w:val="000000"/>
        </w:rPr>
        <w:t>ederal awarding agency will not substitute its judgment for that of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unless the </w:t>
      </w:r>
      <w:r>
        <w:rPr>
          <w:rFonts w:ascii="Century Gothic" w:eastAsia="Century Gothic" w:hAnsi="Century Gothic" w:cs="Century Gothic"/>
          <w:color w:val="000000"/>
        </w:rPr>
        <w:lastRenderedPageBreak/>
        <w:t>matter is primarily a federal concern. Violations of law will be referred to the local, state, or federal authority having proper jurisdiction.</w:t>
      </w:r>
    </w:p>
    <w:p w14:paraId="74DB3702"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03" w14:textId="77777777" w:rsidR="00C53A2D" w:rsidRDefault="00000000">
      <w:pPr>
        <w:pStyle w:val="Heading2"/>
      </w:pPr>
      <w:r>
        <w:t>2 CFR 200.319 Competition</w:t>
      </w:r>
    </w:p>
    <w:p w14:paraId="74DB3704" w14:textId="77777777" w:rsidR="00C53A2D" w:rsidRDefault="00000000">
      <w:pPr>
        <w:numPr>
          <w:ilvl w:val="0"/>
          <w:numId w:val="22"/>
        </w:numPr>
        <w:pBdr>
          <w:top w:val="nil"/>
          <w:left w:val="nil"/>
          <w:bottom w:val="nil"/>
          <w:right w:val="nil"/>
          <w:between w:val="nil"/>
        </w:pBdr>
        <w:tabs>
          <w:tab w:val="left" w:pos="1181"/>
          <w:tab w:val="left" w:pos="424"/>
        </w:tabs>
        <w:ind w:right="231"/>
      </w:pPr>
      <w:r>
        <w:rPr>
          <w:rFonts w:ascii="Century Gothic" w:eastAsia="Century Gothic" w:hAnsi="Century Gothic" w:cs="Century Gothic"/>
          <w:color w:val="000000"/>
        </w:rPr>
        <w:t>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and invitations for bids or requests for proposals must be excluded from competing for such procurements. Some of the situations considered to be restrictive of competition include but are not limited to:</w:t>
      </w:r>
    </w:p>
    <w:p w14:paraId="74DB3705" w14:textId="77777777" w:rsidR="00C53A2D" w:rsidRDefault="00000000">
      <w:pPr>
        <w:numPr>
          <w:ilvl w:val="0"/>
          <w:numId w:val="55"/>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Placing unreasonable requirements on firms in order for them to qualify to do business;</w:t>
      </w:r>
    </w:p>
    <w:p w14:paraId="74DB3706" w14:textId="77777777" w:rsidR="00C53A2D" w:rsidRDefault="00000000">
      <w:pPr>
        <w:numPr>
          <w:ilvl w:val="0"/>
          <w:numId w:val="55"/>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Requiring unnecessary experience and excessive bonding;</w:t>
      </w:r>
    </w:p>
    <w:p w14:paraId="74DB3707" w14:textId="77777777" w:rsidR="00C53A2D" w:rsidRDefault="00000000">
      <w:pPr>
        <w:numPr>
          <w:ilvl w:val="0"/>
          <w:numId w:val="55"/>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Noncompetitive pricing practices between firms or between affiliated companies;</w:t>
      </w:r>
    </w:p>
    <w:p w14:paraId="74DB3708" w14:textId="77777777" w:rsidR="00C53A2D" w:rsidRDefault="00000000">
      <w:pPr>
        <w:numPr>
          <w:ilvl w:val="0"/>
          <w:numId w:val="55"/>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Noncompetitive contracts to consultants that are on retainer contracts;</w:t>
      </w:r>
    </w:p>
    <w:p w14:paraId="74DB3709" w14:textId="77777777" w:rsidR="00C53A2D" w:rsidRDefault="00000000">
      <w:pPr>
        <w:numPr>
          <w:ilvl w:val="0"/>
          <w:numId w:val="55"/>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Organizational conflicts of interest;</w:t>
      </w:r>
    </w:p>
    <w:p w14:paraId="74DB370A" w14:textId="77777777" w:rsidR="00C53A2D" w:rsidRDefault="00000000">
      <w:pPr>
        <w:numPr>
          <w:ilvl w:val="0"/>
          <w:numId w:val="55"/>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Specifying only a “brand name” product instead of allowing “an equal” product to be offered and describing the performance or other relevant requirements of the procurement; and</w:t>
      </w:r>
    </w:p>
    <w:p w14:paraId="74DB370B" w14:textId="77777777" w:rsidR="00C53A2D" w:rsidRDefault="00000000">
      <w:pPr>
        <w:numPr>
          <w:ilvl w:val="0"/>
          <w:numId w:val="55"/>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Any arbitrary action in the procurement process.</w:t>
      </w:r>
    </w:p>
    <w:p w14:paraId="74DB370C" w14:textId="77777777" w:rsidR="00C53A2D" w:rsidRDefault="00000000">
      <w:pPr>
        <w:numPr>
          <w:ilvl w:val="0"/>
          <w:numId w:val="21"/>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must conduct procurements in a manner that prohibits the use of statutorily or administratively imposed state or local geographical preferences in the evaluation of bids or proposals, except in those cases where applicable </w:t>
      </w:r>
      <w:r>
        <w:rPr>
          <w:rFonts w:ascii="Century Gothic" w:eastAsia="Century Gothic" w:hAnsi="Century Gothic" w:cs="Century Gothic"/>
        </w:rPr>
        <w:t>F</w:t>
      </w:r>
      <w:r>
        <w:rPr>
          <w:rFonts w:ascii="Century Gothic" w:eastAsia="Century Gothic" w:hAnsi="Century Gothic" w:cs="Century Gothic"/>
          <w:color w:val="000000"/>
        </w:rPr>
        <w:t>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14:paraId="74DB370D" w14:textId="77777777" w:rsidR="00C53A2D" w:rsidRDefault="00000000">
      <w:pPr>
        <w:numPr>
          <w:ilvl w:val="0"/>
          <w:numId w:val="21"/>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have written procedures for procurement transactions. These procedures must ensure that all solicitations:</w:t>
      </w:r>
    </w:p>
    <w:p w14:paraId="74DB370E" w14:textId="77777777" w:rsidR="00C53A2D" w:rsidRDefault="00000000">
      <w:pPr>
        <w:numPr>
          <w:ilvl w:val="0"/>
          <w:numId w:val="57"/>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 xml:space="preserve">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w:t>
      </w:r>
      <w:r>
        <w:rPr>
          <w:rFonts w:ascii="Century Gothic" w:eastAsia="Century Gothic" w:hAnsi="Century Gothic" w:cs="Century Gothic"/>
          <w:color w:val="000000"/>
        </w:rPr>
        <w:lastRenderedPageBreak/>
        <w:t>equivalent” description may be used as a means to define the performance or other salient requirements of procurement. The specific features of the named brand which must be met by offers must be clearly stated; and</w:t>
      </w:r>
    </w:p>
    <w:p w14:paraId="74DB370F" w14:textId="77777777" w:rsidR="00C53A2D" w:rsidRDefault="00000000">
      <w:pPr>
        <w:numPr>
          <w:ilvl w:val="0"/>
          <w:numId w:val="57"/>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Identify all requirements which the offerors must fulfill and all other factors to be used in evaluating bids or proposals.</w:t>
      </w:r>
    </w:p>
    <w:p w14:paraId="74DB3710" w14:textId="77777777" w:rsidR="00C53A2D" w:rsidRDefault="00000000">
      <w:pPr>
        <w:numPr>
          <w:ilvl w:val="0"/>
          <w:numId w:val="20"/>
        </w:numPr>
        <w:pBdr>
          <w:top w:val="nil"/>
          <w:left w:val="nil"/>
          <w:bottom w:val="nil"/>
          <w:right w:val="nil"/>
          <w:between w:val="nil"/>
        </w:pBdr>
        <w:tabs>
          <w:tab w:val="left" w:pos="720"/>
        </w:tabs>
        <w:spacing w:line="257" w:lineRule="auto"/>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ensure that all prequalified lists of persons, firms, or products which are used in acquiring goods and services are current and include enough qualified sources to ensure maximum open and free competition. Also, the non-</w:t>
      </w:r>
      <w:r>
        <w:rPr>
          <w:rFonts w:ascii="Century Gothic" w:eastAsia="Century Gothic" w:hAnsi="Century Gothic" w:cs="Century Gothic"/>
        </w:rPr>
        <w:t>F</w:t>
      </w:r>
      <w:r>
        <w:rPr>
          <w:rFonts w:ascii="Century Gothic" w:eastAsia="Century Gothic" w:hAnsi="Century Gothic" w:cs="Century Gothic"/>
          <w:color w:val="000000"/>
        </w:rPr>
        <w:t>ederal entity must not preclude potential bidders from qualifying during the solicitation period.</w:t>
      </w:r>
    </w:p>
    <w:p w14:paraId="74DB3711" w14:textId="77777777" w:rsidR="00C53A2D" w:rsidRDefault="00000000">
      <w:pPr>
        <w:pStyle w:val="Heading2"/>
        <w:spacing w:before="220"/>
      </w:pPr>
      <w:r>
        <w:t>2 CFR 200.320 Methods of procurement to be followed</w:t>
      </w:r>
    </w:p>
    <w:p w14:paraId="74DB3712"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use one of the following methods of procurement.</w:t>
      </w:r>
    </w:p>
    <w:p w14:paraId="74DB3713" w14:textId="77777777" w:rsidR="00C53A2D" w:rsidRDefault="00000000">
      <w:pPr>
        <w:numPr>
          <w:ilvl w:val="0"/>
          <w:numId w:val="19"/>
        </w:numPr>
        <w:pBdr>
          <w:top w:val="nil"/>
          <w:left w:val="nil"/>
          <w:bottom w:val="nil"/>
          <w:right w:val="nil"/>
          <w:between w:val="nil"/>
        </w:pBdr>
        <w:tabs>
          <w:tab w:val="left" w:pos="1181"/>
        </w:tabs>
      </w:pPr>
      <w:r>
        <w:rPr>
          <w:rFonts w:ascii="Century Gothic" w:eastAsia="Century Gothic" w:hAnsi="Century Gothic" w:cs="Century Gothic"/>
          <w:color w:val="000000"/>
        </w:rPr>
        <w:t>Procurement by micro-purchases. Procurement by micro-purchase is the acquisition of supplies or services, the aggregate dollar amount of which does not exceed $3,500 (or $2,000 in the case of acquisitions for construction subject to the Davis-Bacon Act). To the extent practicable, the non-</w:t>
      </w:r>
      <w:r>
        <w:rPr>
          <w:rFonts w:ascii="Century Gothic" w:eastAsia="Century Gothic" w:hAnsi="Century Gothic" w:cs="Century Gothic"/>
        </w:rPr>
        <w:t>F</w:t>
      </w:r>
      <w:r>
        <w:rPr>
          <w:rFonts w:ascii="Century Gothic" w:eastAsia="Century Gothic" w:hAnsi="Century Gothic" w:cs="Century Gothic"/>
          <w:color w:val="000000"/>
        </w:rPr>
        <w:t>ederal entity must distribute micro-purchases equitably among qualified suppliers. Micro- purchases may be awarded without soliciting competitive quotations if the non-</w:t>
      </w:r>
      <w:r>
        <w:rPr>
          <w:rFonts w:ascii="Century Gothic" w:eastAsia="Century Gothic" w:hAnsi="Century Gothic" w:cs="Century Gothic"/>
        </w:rPr>
        <w:t>F</w:t>
      </w:r>
      <w:r>
        <w:rPr>
          <w:rFonts w:ascii="Century Gothic" w:eastAsia="Century Gothic" w:hAnsi="Century Gothic" w:cs="Century Gothic"/>
          <w:color w:val="000000"/>
        </w:rPr>
        <w:t>ederal entity considers the price to be reasonable.</w:t>
      </w:r>
    </w:p>
    <w:p w14:paraId="74DB3714" w14:textId="77777777" w:rsidR="00C53A2D" w:rsidRDefault="00000000">
      <w:pPr>
        <w:numPr>
          <w:ilvl w:val="0"/>
          <w:numId w:val="19"/>
        </w:numPr>
        <w:pBdr>
          <w:top w:val="nil"/>
          <w:left w:val="nil"/>
          <w:bottom w:val="nil"/>
          <w:right w:val="nil"/>
          <w:between w:val="nil"/>
        </w:pBdr>
        <w:tabs>
          <w:tab w:val="left" w:pos="1181"/>
        </w:tabs>
      </w:pPr>
      <w:r>
        <w:rPr>
          <w:rFonts w:ascii="Century Gothic" w:eastAsia="Century Gothic" w:hAnsi="Century Gothic" w:cs="Century Gothic"/>
          <w:color w:val="000000"/>
        </w:rPr>
        <w:t>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14:paraId="74DB3715" w14:textId="77777777" w:rsidR="00C53A2D" w:rsidRDefault="00000000">
      <w:pPr>
        <w:numPr>
          <w:ilvl w:val="0"/>
          <w:numId w:val="19"/>
        </w:numPr>
        <w:pBdr>
          <w:top w:val="nil"/>
          <w:left w:val="nil"/>
          <w:bottom w:val="nil"/>
          <w:right w:val="nil"/>
          <w:between w:val="nil"/>
        </w:pBdr>
        <w:tabs>
          <w:tab w:val="left" w:pos="1181"/>
        </w:tabs>
      </w:pPr>
      <w:r>
        <w:rPr>
          <w:rFonts w:ascii="Century Gothic" w:eastAsia="Century Gothic" w:hAnsi="Century Gothic" w:cs="Century Gothic"/>
          <w:color w:val="000000"/>
        </w:rPr>
        <w:t>Procurement by sealed bids (formal advertising). 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p w14:paraId="74DB3716" w14:textId="77777777" w:rsidR="00C53A2D" w:rsidRDefault="00000000">
      <w:pPr>
        <w:numPr>
          <w:ilvl w:val="0"/>
          <w:numId w:val="34"/>
        </w:numPr>
        <w:pBdr>
          <w:top w:val="nil"/>
          <w:left w:val="nil"/>
          <w:bottom w:val="nil"/>
          <w:right w:val="nil"/>
          <w:between w:val="nil"/>
        </w:pBdr>
        <w:tabs>
          <w:tab w:val="left" w:pos="1181"/>
        </w:tabs>
      </w:pPr>
      <w:r>
        <w:rPr>
          <w:rFonts w:ascii="Century Gothic" w:eastAsia="Century Gothic" w:hAnsi="Century Gothic" w:cs="Century Gothic"/>
          <w:color w:val="000000"/>
        </w:rPr>
        <w:t>In order for sealed bidding to be feasible, the following conditions should be present:</w:t>
      </w:r>
    </w:p>
    <w:p w14:paraId="74DB3717" w14:textId="77777777" w:rsidR="00C53A2D" w:rsidRDefault="00000000">
      <w:pPr>
        <w:numPr>
          <w:ilvl w:val="2"/>
          <w:numId w:val="59"/>
        </w:numPr>
        <w:pBdr>
          <w:top w:val="nil"/>
          <w:left w:val="nil"/>
          <w:bottom w:val="nil"/>
          <w:right w:val="nil"/>
          <w:between w:val="nil"/>
        </w:pBdr>
        <w:tabs>
          <w:tab w:val="left" w:pos="1181"/>
          <w:tab w:val="left" w:pos="1818"/>
        </w:tabs>
        <w:ind w:right="773"/>
      </w:pPr>
      <w:r>
        <w:rPr>
          <w:rFonts w:ascii="Century Gothic" w:eastAsia="Century Gothic" w:hAnsi="Century Gothic" w:cs="Century Gothic"/>
          <w:color w:val="000000"/>
        </w:rPr>
        <w:t>A complete, adequate, and realistic specification or purchase description is available;</w:t>
      </w:r>
    </w:p>
    <w:p w14:paraId="74DB3718" w14:textId="77777777" w:rsidR="00C53A2D" w:rsidRDefault="00000000">
      <w:pPr>
        <w:numPr>
          <w:ilvl w:val="2"/>
          <w:numId w:val="59"/>
        </w:numPr>
        <w:pBdr>
          <w:top w:val="nil"/>
          <w:left w:val="nil"/>
          <w:bottom w:val="nil"/>
          <w:right w:val="nil"/>
          <w:between w:val="nil"/>
        </w:pBdr>
        <w:tabs>
          <w:tab w:val="left" w:pos="1181"/>
          <w:tab w:val="left" w:pos="1879"/>
        </w:tabs>
        <w:ind w:right="242"/>
      </w:pPr>
      <w:r>
        <w:rPr>
          <w:rFonts w:ascii="Century Gothic" w:eastAsia="Century Gothic" w:hAnsi="Century Gothic" w:cs="Century Gothic"/>
          <w:color w:val="000000"/>
        </w:rPr>
        <w:t>Two or more responsible bidders are willing and able to compete effectively for the business; and</w:t>
      </w:r>
    </w:p>
    <w:p w14:paraId="74DB3719" w14:textId="77777777" w:rsidR="00C53A2D" w:rsidRDefault="00000000">
      <w:pPr>
        <w:numPr>
          <w:ilvl w:val="2"/>
          <w:numId w:val="59"/>
        </w:numPr>
        <w:pBdr>
          <w:top w:val="nil"/>
          <w:left w:val="nil"/>
          <w:bottom w:val="nil"/>
          <w:right w:val="nil"/>
          <w:between w:val="nil"/>
        </w:pBdr>
        <w:tabs>
          <w:tab w:val="left" w:pos="1181"/>
          <w:tab w:val="left" w:pos="1941"/>
        </w:tabs>
        <w:ind w:right="345"/>
      </w:pPr>
      <w:r>
        <w:rPr>
          <w:rFonts w:ascii="Century Gothic" w:eastAsia="Century Gothic" w:hAnsi="Century Gothic" w:cs="Century Gothic"/>
          <w:color w:val="000000"/>
        </w:rPr>
        <w:t>The procurement lends itself to a firm fixed price contract and the selection of the successful bidder can be made principally on the basis of price.</w:t>
      </w:r>
    </w:p>
    <w:p w14:paraId="74DB371A" w14:textId="77777777" w:rsidR="00C53A2D" w:rsidRDefault="00000000">
      <w:pPr>
        <w:numPr>
          <w:ilvl w:val="0"/>
          <w:numId w:val="61"/>
        </w:numPr>
        <w:pBdr>
          <w:top w:val="nil"/>
          <w:left w:val="nil"/>
          <w:bottom w:val="nil"/>
          <w:right w:val="nil"/>
          <w:between w:val="nil"/>
        </w:pBdr>
        <w:tabs>
          <w:tab w:val="left" w:pos="1181"/>
        </w:tabs>
      </w:pPr>
      <w:r>
        <w:rPr>
          <w:rFonts w:ascii="Century Gothic" w:eastAsia="Century Gothic" w:hAnsi="Century Gothic" w:cs="Century Gothic"/>
          <w:color w:val="000000"/>
        </w:rPr>
        <w:t>If sealed bids are used, the following requirements apply:</w:t>
      </w:r>
    </w:p>
    <w:p w14:paraId="74DB371B" w14:textId="77777777" w:rsidR="00C53A2D" w:rsidRDefault="00000000">
      <w:pPr>
        <w:numPr>
          <w:ilvl w:val="0"/>
          <w:numId w:val="63"/>
        </w:numPr>
        <w:pBdr>
          <w:top w:val="nil"/>
          <w:left w:val="nil"/>
          <w:bottom w:val="nil"/>
          <w:right w:val="nil"/>
          <w:between w:val="nil"/>
        </w:pBdr>
        <w:tabs>
          <w:tab w:val="left" w:pos="1181"/>
        </w:tabs>
      </w:pPr>
      <w:r>
        <w:rPr>
          <w:rFonts w:ascii="Century Gothic" w:eastAsia="Century Gothic" w:hAnsi="Century Gothic" w:cs="Century Gothic"/>
          <w:color w:val="000000"/>
        </w:rPr>
        <w:t>The invitation for bids will be publicly advertised and bids must be solicited from an adequate number of known suppliers, providing them sufficient response time prior to the date set for opening the bids;</w:t>
      </w:r>
    </w:p>
    <w:p w14:paraId="74DB371C" w14:textId="77777777" w:rsidR="00C53A2D" w:rsidRDefault="00000000">
      <w:pPr>
        <w:numPr>
          <w:ilvl w:val="0"/>
          <w:numId w:val="63"/>
        </w:numPr>
        <w:pBdr>
          <w:top w:val="nil"/>
          <w:left w:val="nil"/>
          <w:bottom w:val="nil"/>
          <w:right w:val="nil"/>
          <w:between w:val="nil"/>
        </w:pBdr>
        <w:tabs>
          <w:tab w:val="left" w:pos="1181"/>
        </w:tabs>
      </w:pPr>
      <w:r>
        <w:rPr>
          <w:rFonts w:ascii="Century Gothic" w:eastAsia="Century Gothic" w:hAnsi="Century Gothic" w:cs="Century Gothic"/>
          <w:color w:val="000000"/>
        </w:rPr>
        <w:t xml:space="preserve">The invitation for bids, which will include any specifications and pertinent attachments, must define the items or services in </w:t>
      </w:r>
      <w:r>
        <w:rPr>
          <w:rFonts w:ascii="Century Gothic" w:eastAsia="Century Gothic" w:hAnsi="Century Gothic" w:cs="Century Gothic"/>
          <w:color w:val="000000"/>
        </w:rPr>
        <w:lastRenderedPageBreak/>
        <w:t>order for the bidder to properly respond;</w:t>
      </w:r>
    </w:p>
    <w:p w14:paraId="74DB371D" w14:textId="77777777" w:rsidR="00C53A2D" w:rsidRDefault="00000000">
      <w:pPr>
        <w:numPr>
          <w:ilvl w:val="0"/>
          <w:numId w:val="63"/>
        </w:numPr>
        <w:pBdr>
          <w:top w:val="nil"/>
          <w:left w:val="nil"/>
          <w:bottom w:val="nil"/>
          <w:right w:val="nil"/>
          <w:between w:val="nil"/>
        </w:pBdr>
        <w:tabs>
          <w:tab w:val="left" w:pos="1181"/>
        </w:tabs>
      </w:pPr>
      <w:r>
        <w:rPr>
          <w:rFonts w:ascii="Century Gothic" w:eastAsia="Century Gothic" w:hAnsi="Century Gothic" w:cs="Century Gothic"/>
          <w:color w:val="000000"/>
        </w:rPr>
        <w:t>All bids will be publicly opened at the time and place prescribed in the invitation for bids;</w:t>
      </w:r>
    </w:p>
    <w:p w14:paraId="74DB371E" w14:textId="77777777" w:rsidR="00C53A2D" w:rsidRDefault="00000000">
      <w:pPr>
        <w:numPr>
          <w:ilvl w:val="0"/>
          <w:numId w:val="63"/>
        </w:numPr>
        <w:pBdr>
          <w:top w:val="nil"/>
          <w:left w:val="nil"/>
          <w:bottom w:val="nil"/>
          <w:right w:val="nil"/>
          <w:between w:val="nil"/>
        </w:pBdr>
        <w:tabs>
          <w:tab w:val="left" w:pos="1181"/>
        </w:tabs>
      </w:pPr>
      <w:r>
        <w:rPr>
          <w:rFonts w:ascii="Century Gothic" w:eastAsia="Century Gothic" w:hAnsi="Century Gothic" w:cs="Century Gothic"/>
          <w:color w:val="000000"/>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74DB371F" w14:textId="77777777" w:rsidR="00C53A2D" w:rsidRDefault="00000000">
      <w:pPr>
        <w:numPr>
          <w:ilvl w:val="0"/>
          <w:numId w:val="63"/>
        </w:numPr>
        <w:pBdr>
          <w:top w:val="nil"/>
          <w:left w:val="nil"/>
          <w:bottom w:val="nil"/>
          <w:right w:val="nil"/>
          <w:between w:val="nil"/>
        </w:pBdr>
        <w:tabs>
          <w:tab w:val="left" w:pos="1181"/>
        </w:tabs>
      </w:pPr>
      <w:r>
        <w:rPr>
          <w:rFonts w:ascii="Century Gothic" w:eastAsia="Century Gothic" w:hAnsi="Century Gothic" w:cs="Century Gothic"/>
          <w:color w:val="000000"/>
        </w:rPr>
        <w:t>Any or all bids may be rejected if there is a sound documented reason.</w:t>
      </w:r>
    </w:p>
    <w:p w14:paraId="74DB3720" w14:textId="77777777" w:rsidR="00C53A2D" w:rsidRDefault="00000000">
      <w:pPr>
        <w:numPr>
          <w:ilvl w:val="0"/>
          <w:numId w:val="19"/>
        </w:numPr>
        <w:pBdr>
          <w:top w:val="nil"/>
          <w:left w:val="nil"/>
          <w:bottom w:val="nil"/>
          <w:right w:val="nil"/>
          <w:between w:val="nil"/>
        </w:pBdr>
        <w:tabs>
          <w:tab w:val="left" w:pos="1181"/>
        </w:tabs>
      </w:pPr>
      <w:r>
        <w:rPr>
          <w:rFonts w:ascii="Century Gothic" w:eastAsia="Century Gothic" w:hAnsi="Century Gothic" w:cs="Century Gothic"/>
          <w:color w:val="000000"/>
        </w:rPr>
        <w:t>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74DB3721" w14:textId="77777777" w:rsidR="00C53A2D" w:rsidRDefault="00000000">
      <w:pPr>
        <w:numPr>
          <w:ilvl w:val="0"/>
          <w:numId w:val="12"/>
        </w:numPr>
        <w:pBdr>
          <w:top w:val="nil"/>
          <w:left w:val="nil"/>
          <w:bottom w:val="nil"/>
          <w:right w:val="nil"/>
          <w:between w:val="nil"/>
        </w:pBdr>
        <w:tabs>
          <w:tab w:val="left" w:pos="1181"/>
        </w:tabs>
      </w:pPr>
      <w:r>
        <w:rPr>
          <w:rFonts w:ascii="Century Gothic" w:eastAsia="Century Gothic" w:hAnsi="Century Gothic" w:cs="Century Gothic"/>
          <w:color w:val="000000"/>
        </w:rPr>
        <w:t>Requests for proposals must be publicized and identify all evaluation factors and their relative importance. Any response to publicized requests for proposals must be considered to the maximum extent practical;</w:t>
      </w:r>
    </w:p>
    <w:p w14:paraId="74DB3722" w14:textId="77777777" w:rsidR="00C53A2D" w:rsidRDefault="00000000">
      <w:pPr>
        <w:numPr>
          <w:ilvl w:val="0"/>
          <w:numId w:val="12"/>
        </w:numPr>
        <w:pBdr>
          <w:top w:val="nil"/>
          <w:left w:val="nil"/>
          <w:bottom w:val="nil"/>
          <w:right w:val="nil"/>
          <w:between w:val="nil"/>
        </w:pBdr>
        <w:tabs>
          <w:tab w:val="left" w:pos="1181"/>
        </w:tabs>
      </w:pPr>
      <w:r>
        <w:rPr>
          <w:rFonts w:ascii="Century Gothic" w:eastAsia="Century Gothic" w:hAnsi="Century Gothic" w:cs="Century Gothic"/>
          <w:color w:val="000000"/>
        </w:rPr>
        <w:t>Proposals must be solicited from an adequate number of qualified sources;</w:t>
      </w:r>
    </w:p>
    <w:p w14:paraId="74DB3723" w14:textId="77777777" w:rsidR="00C53A2D" w:rsidRDefault="00000000">
      <w:pPr>
        <w:numPr>
          <w:ilvl w:val="0"/>
          <w:numId w:val="12"/>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have a written method for conducting technical evaluations of the proposals received and for selecting recipients;</w:t>
      </w:r>
    </w:p>
    <w:p w14:paraId="74DB3724" w14:textId="77777777" w:rsidR="00C53A2D" w:rsidRDefault="00000000">
      <w:pPr>
        <w:numPr>
          <w:ilvl w:val="0"/>
          <w:numId w:val="12"/>
        </w:numPr>
        <w:pBdr>
          <w:top w:val="nil"/>
          <w:left w:val="nil"/>
          <w:bottom w:val="nil"/>
          <w:right w:val="nil"/>
          <w:between w:val="nil"/>
        </w:pBdr>
        <w:tabs>
          <w:tab w:val="left" w:pos="1181"/>
        </w:tabs>
      </w:pPr>
      <w:r>
        <w:rPr>
          <w:rFonts w:ascii="Century Gothic" w:eastAsia="Century Gothic" w:hAnsi="Century Gothic" w:cs="Century Gothic"/>
          <w:color w:val="000000"/>
        </w:rPr>
        <w:t>Contracts must be awarded to the responsible firm whose proposal is most advantageous to the program, with price and other factors considered; and</w:t>
      </w:r>
    </w:p>
    <w:p w14:paraId="74DB3725" w14:textId="77777777" w:rsidR="00C53A2D" w:rsidRDefault="00000000">
      <w:pPr>
        <w:numPr>
          <w:ilvl w:val="0"/>
          <w:numId w:val="12"/>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74DB3726" w14:textId="77777777" w:rsidR="00C53A2D" w:rsidRDefault="00000000">
      <w:pPr>
        <w:numPr>
          <w:ilvl w:val="0"/>
          <w:numId w:val="13"/>
        </w:numPr>
        <w:pBdr>
          <w:top w:val="nil"/>
          <w:left w:val="nil"/>
          <w:bottom w:val="nil"/>
          <w:right w:val="nil"/>
          <w:between w:val="nil"/>
        </w:pBdr>
        <w:tabs>
          <w:tab w:val="left" w:pos="1181"/>
        </w:tabs>
      </w:pPr>
      <w:r>
        <w:rPr>
          <w:rFonts w:ascii="Century Gothic" w:eastAsia="Century Gothic" w:hAnsi="Century Gothic" w:cs="Century Gothic"/>
          <w:color w:val="000000"/>
        </w:rPr>
        <w:t>[Reserved]</w:t>
      </w:r>
    </w:p>
    <w:p w14:paraId="74DB3727" w14:textId="77777777" w:rsidR="00C53A2D" w:rsidRDefault="00000000">
      <w:pPr>
        <w:numPr>
          <w:ilvl w:val="0"/>
          <w:numId w:val="13"/>
        </w:numPr>
        <w:pBdr>
          <w:top w:val="nil"/>
          <w:left w:val="nil"/>
          <w:bottom w:val="nil"/>
          <w:right w:val="nil"/>
          <w:between w:val="nil"/>
        </w:pBdr>
        <w:tabs>
          <w:tab w:val="left" w:pos="1181"/>
        </w:tabs>
      </w:pPr>
      <w:r>
        <w:rPr>
          <w:rFonts w:ascii="Century Gothic" w:eastAsia="Century Gothic" w:hAnsi="Century Gothic" w:cs="Century Gothic"/>
          <w:color w:val="000000"/>
        </w:rPr>
        <w:t>Procurement by noncompetitive proposals. Procurement by noncompetitive proposals is procurement through solicitation of a proposal from only one source and may be used only when one or more of the following circumstances apply:</w:t>
      </w:r>
    </w:p>
    <w:p w14:paraId="74DB3728" w14:textId="77777777" w:rsidR="00C53A2D" w:rsidRDefault="00000000">
      <w:pPr>
        <w:numPr>
          <w:ilvl w:val="0"/>
          <w:numId w:val="31"/>
        </w:numPr>
        <w:pBdr>
          <w:top w:val="nil"/>
          <w:left w:val="nil"/>
          <w:bottom w:val="nil"/>
          <w:right w:val="nil"/>
          <w:between w:val="nil"/>
        </w:pBdr>
        <w:tabs>
          <w:tab w:val="left" w:pos="1181"/>
        </w:tabs>
      </w:pPr>
      <w:r>
        <w:rPr>
          <w:rFonts w:ascii="Century Gothic" w:eastAsia="Century Gothic" w:hAnsi="Century Gothic" w:cs="Century Gothic"/>
          <w:color w:val="000000"/>
        </w:rPr>
        <w:t>The item is available only from a single source;</w:t>
      </w:r>
    </w:p>
    <w:p w14:paraId="74DB3729" w14:textId="77777777" w:rsidR="00C53A2D" w:rsidRDefault="00000000">
      <w:pPr>
        <w:numPr>
          <w:ilvl w:val="0"/>
          <w:numId w:val="31"/>
        </w:numPr>
        <w:pBdr>
          <w:top w:val="nil"/>
          <w:left w:val="nil"/>
          <w:bottom w:val="nil"/>
          <w:right w:val="nil"/>
          <w:between w:val="nil"/>
        </w:pBdr>
        <w:tabs>
          <w:tab w:val="left" w:pos="1181"/>
        </w:tabs>
      </w:pPr>
      <w:r>
        <w:rPr>
          <w:rFonts w:ascii="Century Gothic" w:eastAsia="Century Gothic" w:hAnsi="Century Gothic" w:cs="Century Gothic"/>
          <w:color w:val="000000"/>
        </w:rPr>
        <w:t>The public exigency or emergency for the requirement will not permit a delay resulting from competitive solicitation;</w:t>
      </w:r>
    </w:p>
    <w:p w14:paraId="74DB372A" w14:textId="77777777" w:rsidR="00C53A2D" w:rsidRDefault="00000000">
      <w:pPr>
        <w:numPr>
          <w:ilvl w:val="0"/>
          <w:numId w:val="31"/>
        </w:numPr>
        <w:pBdr>
          <w:top w:val="nil"/>
          <w:left w:val="nil"/>
          <w:bottom w:val="nil"/>
          <w:right w:val="nil"/>
          <w:between w:val="nil"/>
        </w:pBdr>
        <w:tabs>
          <w:tab w:val="left" w:pos="1181"/>
        </w:tabs>
      </w:pPr>
      <w:r>
        <w:rPr>
          <w:rFonts w:ascii="Century Gothic" w:eastAsia="Century Gothic" w:hAnsi="Century Gothic" w:cs="Century Gothic"/>
          <w:color w:val="000000"/>
        </w:rPr>
        <w:t>The federal awarding agency or pass-through entity expressly authorizes noncompetitive proposals in response to a written request from the non-</w:t>
      </w:r>
      <w:r>
        <w:rPr>
          <w:rFonts w:ascii="Century Gothic" w:eastAsia="Century Gothic" w:hAnsi="Century Gothic" w:cs="Century Gothic"/>
        </w:rPr>
        <w:t>F</w:t>
      </w:r>
      <w:r>
        <w:rPr>
          <w:rFonts w:ascii="Century Gothic" w:eastAsia="Century Gothic" w:hAnsi="Century Gothic" w:cs="Century Gothic"/>
          <w:color w:val="000000"/>
        </w:rPr>
        <w:t>ederal entity; or</w:t>
      </w:r>
    </w:p>
    <w:p w14:paraId="74DB372B" w14:textId="77777777" w:rsidR="00C53A2D" w:rsidRDefault="00000000">
      <w:pPr>
        <w:numPr>
          <w:ilvl w:val="0"/>
          <w:numId w:val="31"/>
        </w:numPr>
        <w:pBdr>
          <w:top w:val="nil"/>
          <w:left w:val="nil"/>
          <w:bottom w:val="nil"/>
          <w:right w:val="nil"/>
          <w:between w:val="nil"/>
        </w:pBdr>
        <w:tabs>
          <w:tab w:val="left" w:pos="1181"/>
        </w:tabs>
      </w:pPr>
      <w:r>
        <w:rPr>
          <w:rFonts w:ascii="Century Gothic" w:eastAsia="Century Gothic" w:hAnsi="Century Gothic" w:cs="Century Gothic"/>
          <w:color w:val="000000"/>
        </w:rPr>
        <w:lastRenderedPageBreak/>
        <w:t>After solicitation of a number of sources, competition is determined inadequate.</w:t>
      </w:r>
    </w:p>
    <w:p w14:paraId="74DB372C" w14:textId="77777777" w:rsidR="00C53A2D" w:rsidRDefault="00000000">
      <w:pPr>
        <w:pStyle w:val="Heading2"/>
        <w:spacing w:before="220"/>
      </w:pPr>
      <w:r>
        <w:t xml:space="preserve">2 CFR 200.321 Contracting with small and minority businesses, women’s business enterprises and labor surplus area firms. </w:t>
      </w:r>
    </w:p>
    <w:p w14:paraId="74DB372D" w14:textId="77777777" w:rsidR="00C53A2D" w:rsidRDefault="00000000">
      <w:pPr>
        <w:numPr>
          <w:ilvl w:val="0"/>
          <w:numId w:val="32"/>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take all necessary affirmative steps to assure that minority businesses, women’s business enterprises, and labor surplus area firms are used when possible.</w:t>
      </w:r>
      <w:r>
        <w:rPr>
          <w:rFonts w:ascii="Century Gothic" w:eastAsia="Century Gothic" w:hAnsi="Century Gothic" w:cs="Century Gothic"/>
        </w:rPr>
        <w:t xml:space="preserve"> </w:t>
      </w:r>
      <w:r>
        <w:rPr>
          <w:rFonts w:ascii="Century Gothic" w:eastAsia="Century Gothic" w:hAnsi="Century Gothic" w:cs="Century Gothic"/>
          <w:color w:val="000000"/>
        </w:rPr>
        <w:t>Affirmative steps must include:</w:t>
      </w:r>
    </w:p>
    <w:p w14:paraId="74DB372E" w14:textId="77777777" w:rsidR="00C53A2D" w:rsidRDefault="00000000">
      <w:pPr>
        <w:numPr>
          <w:ilvl w:val="0"/>
          <w:numId w:val="33"/>
        </w:numPr>
        <w:pBdr>
          <w:top w:val="nil"/>
          <w:left w:val="nil"/>
          <w:bottom w:val="nil"/>
          <w:right w:val="nil"/>
          <w:between w:val="nil"/>
        </w:pBdr>
        <w:tabs>
          <w:tab w:val="left" w:pos="1181"/>
        </w:tabs>
      </w:pPr>
      <w:r>
        <w:rPr>
          <w:rFonts w:ascii="Century Gothic" w:eastAsia="Century Gothic" w:hAnsi="Century Gothic" w:cs="Century Gothic"/>
          <w:color w:val="000000"/>
        </w:rPr>
        <w:t>Placing qualified small and minority businesses and women’s business enterprises on solicitation lists;</w:t>
      </w:r>
    </w:p>
    <w:p w14:paraId="74DB372F" w14:textId="77777777" w:rsidR="00C53A2D" w:rsidRDefault="00000000">
      <w:pPr>
        <w:numPr>
          <w:ilvl w:val="0"/>
          <w:numId w:val="33"/>
        </w:numPr>
        <w:pBdr>
          <w:top w:val="nil"/>
          <w:left w:val="nil"/>
          <w:bottom w:val="nil"/>
          <w:right w:val="nil"/>
          <w:between w:val="nil"/>
        </w:pBdr>
        <w:tabs>
          <w:tab w:val="left" w:pos="1181"/>
        </w:tabs>
      </w:pPr>
      <w:r>
        <w:rPr>
          <w:rFonts w:ascii="Century Gothic" w:eastAsia="Century Gothic" w:hAnsi="Century Gothic" w:cs="Century Gothic"/>
          <w:color w:val="000000"/>
        </w:rPr>
        <w:t>Assuring that small and minority businesses, and women’s business enterprises are solicited whenever they are potential sources;</w:t>
      </w:r>
    </w:p>
    <w:p w14:paraId="74DB3730" w14:textId="77777777" w:rsidR="00C53A2D" w:rsidRDefault="00000000">
      <w:pPr>
        <w:numPr>
          <w:ilvl w:val="0"/>
          <w:numId w:val="33"/>
        </w:numPr>
        <w:pBdr>
          <w:top w:val="nil"/>
          <w:left w:val="nil"/>
          <w:bottom w:val="nil"/>
          <w:right w:val="nil"/>
          <w:between w:val="nil"/>
        </w:pBdr>
        <w:tabs>
          <w:tab w:val="left" w:pos="1181"/>
        </w:tabs>
      </w:pPr>
      <w:r>
        <w:rPr>
          <w:rFonts w:ascii="Century Gothic" w:eastAsia="Century Gothic" w:hAnsi="Century Gothic" w:cs="Century Gothic"/>
          <w:color w:val="000000"/>
        </w:rPr>
        <w:t>Dividing total requirements, when economically feasible, into smaller tasks or quantities to permit maximum participation by small and minority businesses, and women’s business enterprises;</w:t>
      </w:r>
    </w:p>
    <w:p w14:paraId="74DB3731" w14:textId="77777777" w:rsidR="00C53A2D" w:rsidRDefault="00000000">
      <w:pPr>
        <w:numPr>
          <w:ilvl w:val="0"/>
          <w:numId w:val="33"/>
        </w:numPr>
        <w:pBdr>
          <w:top w:val="nil"/>
          <w:left w:val="nil"/>
          <w:bottom w:val="nil"/>
          <w:right w:val="nil"/>
          <w:between w:val="nil"/>
        </w:pBdr>
        <w:tabs>
          <w:tab w:val="left" w:pos="1181"/>
        </w:tabs>
      </w:pPr>
      <w:r>
        <w:rPr>
          <w:rFonts w:ascii="Century Gothic" w:eastAsia="Century Gothic" w:hAnsi="Century Gothic" w:cs="Century Gothic"/>
          <w:color w:val="000000"/>
        </w:rPr>
        <w:t>Establishing delivery schedules, where the requirement permits, which encourage participation by small and minority businesses, and women’s business enterprises;</w:t>
      </w:r>
    </w:p>
    <w:p w14:paraId="74DB3732" w14:textId="77777777" w:rsidR="00C53A2D" w:rsidRDefault="00000000">
      <w:pPr>
        <w:numPr>
          <w:ilvl w:val="0"/>
          <w:numId w:val="33"/>
        </w:numPr>
        <w:pBdr>
          <w:top w:val="nil"/>
          <w:left w:val="nil"/>
          <w:bottom w:val="nil"/>
          <w:right w:val="nil"/>
          <w:between w:val="nil"/>
        </w:pBdr>
        <w:tabs>
          <w:tab w:val="left" w:pos="1181"/>
        </w:tabs>
      </w:pPr>
      <w:r>
        <w:rPr>
          <w:rFonts w:ascii="Century Gothic" w:eastAsia="Century Gothic" w:hAnsi="Century Gothic" w:cs="Century Gothic"/>
          <w:color w:val="000000"/>
        </w:rPr>
        <w:t>Using the services and assistance, as appropriate, of such organizations as the Small Business Administration and the Minority Business Development Agency of the Department of Commerce; and</w:t>
      </w:r>
    </w:p>
    <w:p w14:paraId="74DB3733" w14:textId="77777777" w:rsidR="00C53A2D" w:rsidRDefault="00000000">
      <w:pPr>
        <w:numPr>
          <w:ilvl w:val="0"/>
          <w:numId w:val="33"/>
        </w:numPr>
        <w:pBdr>
          <w:top w:val="nil"/>
          <w:left w:val="nil"/>
          <w:bottom w:val="nil"/>
          <w:right w:val="nil"/>
          <w:between w:val="nil"/>
        </w:pBdr>
        <w:tabs>
          <w:tab w:val="left" w:pos="1181"/>
        </w:tabs>
      </w:pPr>
      <w:r>
        <w:rPr>
          <w:rFonts w:ascii="Century Gothic" w:eastAsia="Century Gothic" w:hAnsi="Century Gothic" w:cs="Century Gothic"/>
          <w:color w:val="000000"/>
        </w:rPr>
        <w:t>Requiring the prime contractor, if subcontracts are to be let, to take the affirmative steps listed in paragraphs (1) through (5) of this section.</w:t>
      </w:r>
    </w:p>
    <w:p w14:paraId="74DB3734" w14:textId="77777777" w:rsidR="00C53A2D" w:rsidRDefault="00000000">
      <w:pPr>
        <w:pStyle w:val="Heading2"/>
        <w:spacing w:before="220"/>
      </w:pPr>
      <w:r>
        <w:t>2 CFR 200.323 Procurement of recovered materials</w:t>
      </w:r>
    </w:p>
    <w:p w14:paraId="74DB3735"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 non-</w:t>
      </w:r>
      <w:r>
        <w:rPr>
          <w:rFonts w:ascii="Century Gothic" w:eastAsia="Century Gothic" w:hAnsi="Century Gothic" w:cs="Century Gothic"/>
        </w:rPr>
        <w:t>F</w:t>
      </w:r>
      <w:r>
        <w:rPr>
          <w:rFonts w:ascii="Century Gothic" w:eastAsia="Century Gothic" w:hAnsi="Century Gothic" w:cs="Century Gothic"/>
          <w:color w:val="000000"/>
        </w:rPr>
        <w:t>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74DB3736" w14:textId="77777777" w:rsidR="00C53A2D" w:rsidRDefault="00000000">
      <w:pPr>
        <w:pStyle w:val="Heading2"/>
        <w:spacing w:before="220"/>
      </w:pPr>
      <w:r>
        <w:t>2 CFR 200.324 Contract cost and price</w:t>
      </w:r>
    </w:p>
    <w:p w14:paraId="74DB3737" w14:textId="77777777" w:rsidR="00C53A2D" w:rsidRDefault="00000000">
      <w:pPr>
        <w:numPr>
          <w:ilvl w:val="0"/>
          <w:numId w:val="23"/>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w:t>
      </w:r>
      <w:r>
        <w:rPr>
          <w:rFonts w:ascii="Century Gothic" w:eastAsia="Century Gothic" w:hAnsi="Century Gothic" w:cs="Century Gothic"/>
        </w:rPr>
        <w:t>F</w:t>
      </w:r>
      <w:r>
        <w:rPr>
          <w:rFonts w:ascii="Century Gothic" w:eastAsia="Century Gothic" w:hAnsi="Century Gothic" w:cs="Century Gothic"/>
          <w:color w:val="000000"/>
        </w:rPr>
        <w:t>ederal entity must make independent estimates before receiving bids or proposals.</w:t>
      </w:r>
    </w:p>
    <w:p w14:paraId="74DB3738" w14:textId="77777777" w:rsidR="00C53A2D" w:rsidRDefault="00000000">
      <w:pPr>
        <w:numPr>
          <w:ilvl w:val="0"/>
          <w:numId w:val="23"/>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w:t>
      </w:r>
      <w:r>
        <w:rPr>
          <w:rFonts w:ascii="Century Gothic" w:eastAsia="Century Gothic" w:hAnsi="Century Gothic" w:cs="Century Gothic"/>
          <w:color w:val="000000"/>
        </w:rPr>
        <w:lastRenderedPageBreak/>
        <w:t>contractor, the contractor's investment, the amount of subcontracting, the quality of its record of past performance, and industry profit rates in the surrounding geographical area for similar work.</w:t>
      </w:r>
    </w:p>
    <w:p w14:paraId="74DB3739" w14:textId="77777777" w:rsidR="00C53A2D" w:rsidRDefault="00000000">
      <w:pPr>
        <w:numPr>
          <w:ilvl w:val="0"/>
          <w:numId w:val="23"/>
        </w:numPr>
        <w:pBdr>
          <w:top w:val="nil"/>
          <w:left w:val="nil"/>
          <w:bottom w:val="nil"/>
          <w:right w:val="nil"/>
          <w:between w:val="nil"/>
        </w:pBdr>
        <w:tabs>
          <w:tab w:val="left" w:pos="1181"/>
        </w:tabs>
      </w:pPr>
      <w:r>
        <w:rPr>
          <w:rFonts w:ascii="Century Gothic" w:eastAsia="Century Gothic" w:hAnsi="Century Gothic" w:cs="Century Gothic"/>
          <w:color w:val="000000"/>
        </w:rPr>
        <w:t xml:space="preserve">Costs or prices based on estimated costs for contracts under the </w:t>
      </w:r>
      <w:r>
        <w:rPr>
          <w:rFonts w:ascii="Century Gothic" w:eastAsia="Century Gothic" w:hAnsi="Century Gothic" w:cs="Century Gothic"/>
        </w:rPr>
        <w:t>F</w:t>
      </w:r>
      <w:r>
        <w:rPr>
          <w:rFonts w:ascii="Century Gothic" w:eastAsia="Century Gothic" w:hAnsi="Century Gothic" w:cs="Century Gothic"/>
          <w:color w:val="000000"/>
        </w:rPr>
        <w:t>ederal award are allowable only to the extent that costs incurred or cost estimates included in negotiated prices would be allowable for the non-Federal entity under Subpart E—Cost Principles of this part. The non-</w:t>
      </w:r>
      <w:r>
        <w:rPr>
          <w:rFonts w:ascii="Century Gothic" w:eastAsia="Century Gothic" w:hAnsi="Century Gothic" w:cs="Century Gothic"/>
        </w:rPr>
        <w:t>F</w:t>
      </w:r>
      <w:r>
        <w:rPr>
          <w:rFonts w:ascii="Century Gothic" w:eastAsia="Century Gothic" w:hAnsi="Century Gothic" w:cs="Century Gothic"/>
          <w:color w:val="000000"/>
        </w:rPr>
        <w:t>ederal entity may reference its own cost principles that comply with the federal cost principles.</w:t>
      </w:r>
    </w:p>
    <w:p w14:paraId="74DB373A" w14:textId="77777777" w:rsidR="00C53A2D" w:rsidRDefault="00000000">
      <w:pPr>
        <w:numPr>
          <w:ilvl w:val="0"/>
          <w:numId w:val="23"/>
        </w:numPr>
        <w:pBdr>
          <w:top w:val="nil"/>
          <w:left w:val="nil"/>
          <w:bottom w:val="nil"/>
          <w:right w:val="nil"/>
          <w:between w:val="nil"/>
        </w:pBdr>
        <w:tabs>
          <w:tab w:val="left" w:pos="1181"/>
        </w:tabs>
      </w:pPr>
      <w:r>
        <w:rPr>
          <w:rFonts w:ascii="Century Gothic" w:eastAsia="Century Gothic" w:hAnsi="Century Gothic" w:cs="Century Gothic"/>
          <w:color w:val="000000"/>
        </w:rPr>
        <w:t>The cost plus a percentage of cost and percentage of construction cost methods of contracting must not be used.</w:t>
      </w:r>
    </w:p>
    <w:p w14:paraId="74DB373B" w14:textId="77777777" w:rsidR="00C53A2D" w:rsidRDefault="00000000">
      <w:pPr>
        <w:pStyle w:val="Heading2"/>
        <w:spacing w:before="220"/>
      </w:pPr>
      <w:r>
        <w:t>2 CFR 200.325 Federal awarding agency or pass-through entity</w:t>
      </w:r>
    </w:p>
    <w:p w14:paraId="74DB373C" w14:textId="77777777" w:rsidR="00C53A2D" w:rsidRDefault="00000000">
      <w:pPr>
        <w:numPr>
          <w:ilvl w:val="0"/>
          <w:numId w:val="24"/>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must make available, upon request of the </w:t>
      </w:r>
      <w:r>
        <w:rPr>
          <w:rFonts w:ascii="Century Gothic" w:eastAsia="Century Gothic" w:hAnsi="Century Gothic" w:cs="Century Gothic"/>
        </w:rPr>
        <w:t>F</w:t>
      </w:r>
      <w:r>
        <w:rPr>
          <w:rFonts w:ascii="Century Gothic" w:eastAsia="Century Gothic" w:hAnsi="Century Gothic" w:cs="Century Gothic"/>
          <w:color w:val="000000"/>
        </w:rPr>
        <w:t>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w:t>
      </w:r>
      <w:r>
        <w:rPr>
          <w:rFonts w:ascii="Century Gothic" w:eastAsia="Century Gothic" w:hAnsi="Century Gothic" w:cs="Century Gothic"/>
        </w:rPr>
        <w:t>F</w:t>
      </w:r>
      <w:r>
        <w:rPr>
          <w:rFonts w:ascii="Century Gothic" w:eastAsia="Century Gothic" w:hAnsi="Century Gothic" w:cs="Century Gothic"/>
          <w:color w:val="000000"/>
        </w:rPr>
        <w:t>ederal entity desires to have the review accomplished after a solicitation has been developed, the federal awarding agency or pass-through entity may still review the specifications, with such review usually limited to the technical aspects of the proposed purchase.</w:t>
      </w:r>
    </w:p>
    <w:p w14:paraId="74DB373D" w14:textId="77777777" w:rsidR="00C53A2D" w:rsidRDefault="00000000">
      <w:pPr>
        <w:numPr>
          <w:ilvl w:val="0"/>
          <w:numId w:val="24"/>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must make available upon request, for the </w:t>
      </w:r>
      <w:r>
        <w:rPr>
          <w:rFonts w:ascii="Century Gothic" w:eastAsia="Century Gothic" w:hAnsi="Century Gothic" w:cs="Century Gothic"/>
        </w:rPr>
        <w:t>F</w:t>
      </w:r>
      <w:r>
        <w:rPr>
          <w:rFonts w:ascii="Century Gothic" w:eastAsia="Century Gothic" w:hAnsi="Century Gothic" w:cs="Century Gothic"/>
          <w:color w:val="000000"/>
        </w:rPr>
        <w:t>ederal awarding agency or pass-through entity pre-procurement review, procurement documents, such as requests for proposals or invitations for bids, or independent cost estimates, when:</w:t>
      </w:r>
    </w:p>
    <w:p w14:paraId="74DB373E" w14:textId="77777777" w:rsidR="00C53A2D" w:rsidRDefault="00000000">
      <w:pPr>
        <w:numPr>
          <w:ilvl w:val="1"/>
          <w:numId w:val="25"/>
        </w:numPr>
        <w:pBdr>
          <w:top w:val="nil"/>
          <w:left w:val="nil"/>
          <w:bottom w:val="nil"/>
          <w:right w:val="nil"/>
          <w:between w:val="nil"/>
        </w:pBdr>
        <w:tabs>
          <w:tab w:val="left" w:pos="1181"/>
          <w:tab w:val="left" w:pos="1159"/>
        </w:tabs>
        <w:ind w:right="251"/>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entity's procurement procedures or operation fails to comply with the procurement standards in this part;</w:t>
      </w:r>
    </w:p>
    <w:p w14:paraId="74DB373F" w14:textId="77777777" w:rsidR="00C53A2D" w:rsidRDefault="00000000">
      <w:pPr>
        <w:numPr>
          <w:ilvl w:val="1"/>
          <w:numId w:val="25"/>
        </w:numPr>
        <w:pBdr>
          <w:top w:val="nil"/>
          <w:left w:val="nil"/>
          <w:bottom w:val="nil"/>
          <w:right w:val="nil"/>
          <w:between w:val="nil"/>
        </w:pBdr>
        <w:tabs>
          <w:tab w:val="left" w:pos="1181"/>
          <w:tab w:val="left" w:pos="1159"/>
        </w:tabs>
        <w:spacing w:before="1"/>
        <w:ind w:right="149"/>
      </w:pPr>
      <w:r>
        <w:rPr>
          <w:rFonts w:ascii="Century Gothic" w:eastAsia="Century Gothic" w:hAnsi="Century Gothic" w:cs="Century Gothic"/>
          <w:color w:val="000000"/>
        </w:rPr>
        <w:t>The procurement is expected to exceed the Simplified Acquisition Threshold and is to be awarded without competition or only one bid or offer is received in response to a solicitation;</w:t>
      </w:r>
    </w:p>
    <w:p w14:paraId="74DB3740" w14:textId="77777777" w:rsidR="00C53A2D" w:rsidRDefault="00000000">
      <w:pPr>
        <w:numPr>
          <w:ilvl w:val="1"/>
          <w:numId w:val="25"/>
        </w:numPr>
        <w:pBdr>
          <w:top w:val="nil"/>
          <w:left w:val="nil"/>
          <w:bottom w:val="nil"/>
          <w:right w:val="nil"/>
          <w:between w:val="nil"/>
        </w:pBdr>
        <w:tabs>
          <w:tab w:val="left" w:pos="1181"/>
          <w:tab w:val="left" w:pos="1159"/>
        </w:tabs>
        <w:spacing w:line="257" w:lineRule="auto"/>
      </w:pPr>
      <w:r>
        <w:rPr>
          <w:rFonts w:ascii="Century Gothic" w:eastAsia="Century Gothic" w:hAnsi="Century Gothic" w:cs="Century Gothic"/>
          <w:color w:val="000000"/>
        </w:rPr>
        <w:t>The procurement, which is expected to exceed the Simplified Acquisition Threshold,</w:t>
      </w:r>
    </w:p>
    <w:p w14:paraId="74DB3741" w14:textId="77777777" w:rsidR="00C53A2D" w:rsidRDefault="00000000">
      <w:pPr>
        <w:numPr>
          <w:ilvl w:val="1"/>
          <w:numId w:val="25"/>
        </w:numPr>
        <w:pBdr>
          <w:top w:val="nil"/>
          <w:left w:val="nil"/>
          <w:bottom w:val="nil"/>
          <w:right w:val="nil"/>
          <w:between w:val="nil"/>
        </w:pBdr>
      </w:pPr>
      <w:r>
        <w:rPr>
          <w:rFonts w:ascii="Century Gothic" w:eastAsia="Century Gothic" w:hAnsi="Century Gothic" w:cs="Century Gothic"/>
          <w:color w:val="000000"/>
        </w:rPr>
        <w:t>specifies a “brand name” product;</w:t>
      </w:r>
    </w:p>
    <w:p w14:paraId="74DB3742" w14:textId="77777777" w:rsidR="00C53A2D" w:rsidRDefault="00000000">
      <w:pPr>
        <w:numPr>
          <w:ilvl w:val="1"/>
          <w:numId w:val="25"/>
        </w:numPr>
        <w:pBdr>
          <w:top w:val="nil"/>
          <w:left w:val="nil"/>
          <w:bottom w:val="nil"/>
          <w:right w:val="nil"/>
          <w:between w:val="nil"/>
        </w:pBdr>
        <w:tabs>
          <w:tab w:val="left" w:pos="1181"/>
          <w:tab w:val="left" w:pos="1159"/>
        </w:tabs>
        <w:ind w:right="463"/>
      </w:pPr>
      <w:r>
        <w:rPr>
          <w:rFonts w:ascii="Century Gothic" w:eastAsia="Century Gothic" w:hAnsi="Century Gothic" w:cs="Century Gothic"/>
          <w:color w:val="000000"/>
        </w:rPr>
        <w:t>The proposed contract is more than the Simplified Acquisition Threshold and is to be awarded to other than the apparent low bidder under a sealed bid procurement; or</w:t>
      </w:r>
    </w:p>
    <w:p w14:paraId="74DB3743" w14:textId="77777777" w:rsidR="00C53A2D" w:rsidRDefault="00000000">
      <w:pPr>
        <w:numPr>
          <w:ilvl w:val="1"/>
          <w:numId w:val="25"/>
        </w:numPr>
        <w:pBdr>
          <w:top w:val="nil"/>
          <w:left w:val="nil"/>
          <w:bottom w:val="nil"/>
          <w:right w:val="nil"/>
          <w:between w:val="nil"/>
        </w:pBdr>
        <w:tabs>
          <w:tab w:val="left" w:pos="1181"/>
          <w:tab w:val="left" w:pos="1159"/>
        </w:tabs>
        <w:ind w:right="774"/>
      </w:pPr>
      <w:r>
        <w:rPr>
          <w:rFonts w:ascii="Century Gothic" w:eastAsia="Century Gothic" w:hAnsi="Century Gothic" w:cs="Century Gothic"/>
          <w:color w:val="000000"/>
        </w:rPr>
        <w:t>A proposed contract modification changes the scope of a contract or increases the contract amount by more than the Simplified Acquisition Threshold.</w:t>
      </w:r>
    </w:p>
    <w:p w14:paraId="74DB3744" w14:textId="77777777" w:rsidR="00C53A2D" w:rsidRDefault="00000000">
      <w:pPr>
        <w:numPr>
          <w:ilvl w:val="0"/>
          <w:numId w:val="24"/>
        </w:numPr>
        <w:pBdr>
          <w:top w:val="nil"/>
          <w:left w:val="nil"/>
          <w:bottom w:val="nil"/>
          <w:right w:val="nil"/>
          <w:between w:val="nil"/>
        </w:pBdr>
        <w:tabs>
          <w:tab w:val="left" w:pos="1181"/>
          <w:tab w:val="left" w:pos="414"/>
        </w:tabs>
        <w:ind w:right="600"/>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is exempt from the pre-procurement review in paragraph (b) of this section if the </w:t>
      </w:r>
      <w:r>
        <w:rPr>
          <w:rFonts w:ascii="Century Gothic" w:eastAsia="Century Gothic" w:hAnsi="Century Gothic" w:cs="Century Gothic"/>
        </w:rPr>
        <w:t>Fe</w:t>
      </w:r>
      <w:r>
        <w:rPr>
          <w:rFonts w:ascii="Century Gothic" w:eastAsia="Century Gothic" w:hAnsi="Century Gothic" w:cs="Century Gothic"/>
          <w:color w:val="000000"/>
        </w:rPr>
        <w:t>deral awarding agency or pass-through entity determines that its procurement systems comply with the standards of this part.</w:t>
      </w:r>
    </w:p>
    <w:p w14:paraId="74DB3745" w14:textId="77777777" w:rsidR="00C53A2D" w:rsidRDefault="00000000">
      <w:pPr>
        <w:numPr>
          <w:ilvl w:val="0"/>
          <w:numId w:val="26"/>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may request that its procurement system be reviewed by the federal awarding agency or pass-through entity to determine whether its system meets these standards in order for its system to be certified. Generally, these reviews must occur where </w:t>
      </w:r>
      <w:r>
        <w:rPr>
          <w:rFonts w:ascii="Century Gothic" w:eastAsia="Century Gothic" w:hAnsi="Century Gothic" w:cs="Century Gothic"/>
          <w:color w:val="000000"/>
        </w:rPr>
        <w:lastRenderedPageBreak/>
        <w:t>there is continuous high-dollar funding, and third-party contracts are awarded on a regular basis;</w:t>
      </w:r>
    </w:p>
    <w:p w14:paraId="74DB3746" w14:textId="77777777" w:rsidR="00C53A2D" w:rsidRDefault="00000000">
      <w:pPr>
        <w:numPr>
          <w:ilvl w:val="0"/>
          <w:numId w:val="26"/>
        </w:numPr>
        <w:pBdr>
          <w:top w:val="nil"/>
          <w:left w:val="nil"/>
          <w:bottom w:val="nil"/>
          <w:right w:val="nil"/>
          <w:between w:val="nil"/>
        </w:pBdr>
        <w:tabs>
          <w:tab w:val="left" w:pos="1181"/>
        </w:tabs>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may self-certify its procurement system. Such self-certification must not limit the </w:t>
      </w:r>
      <w:r>
        <w:rPr>
          <w:rFonts w:ascii="Century Gothic" w:eastAsia="Century Gothic" w:hAnsi="Century Gothic" w:cs="Century Gothic"/>
        </w:rPr>
        <w:t>F</w:t>
      </w:r>
      <w:r>
        <w:rPr>
          <w:rFonts w:ascii="Century Gothic" w:eastAsia="Century Gothic" w:hAnsi="Century Gothic" w:cs="Century Gothic"/>
          <w:color w:val="000000"/>
        </w:rPr>
        <w:t xml:space="preserve">ederal awarding agency's right to survey the system. Under a self-certification procedure, the </w:t>
      </w:r>
      <w:r>
        <w:rPr>
          <w:rFonts w:ascii="Century Gothic" w:eastAsia="Century Gothic" w:hAnsi="Century Gothic" w:cs="Century Gothic"/>
        </w:rPr>
        <w:t>F</w:t>
      </w:r>
      <w:r>
        <w:rPr>
          <w:rFonts w:ascii="Century Gothic" w:eastAsia="Century Gothic" w:hAnsi="Century Gothic" w:cs="Century Gothic"/>
          <w:color w:val="000000"/>
        </w:rPr>
        <w:t>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w:t>
      </w:r>
    </w:p>
    <w:p w14:paraId="74DB3747" w14:textId="77777777" w:rsidR="00C53A2D" w:rsidRDefault="00000000">
      <w:pPr>
        <w:pStyle w:val="Heading2"/>
        <w:spacing w:before="220"/>
      </w:pPr>
      <w:r>
        <w:t xml:space="preserve">2 CFR 200.326 Bonding Requirements </w:t>
      </w:r>
    </w:p>
    <w:p w14:paraId="74DB3748"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For construction or facility improvement contracts or subcontracts exceeding the Simplified Acquisition Threshold, the federal awarding agency or pass-through entity may accept the bonding policy and requirements of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provided that the </w:t>
      </w:r>
      <w:r>
        <w:rPr>
          <w:rFonts w:ascii="Century Gothic" w:eastAsia="Century Gothic" w:hAnsi="Century Gothic" w:cs="Century Gothic"/>
        </w:rPr>
        <w:t>F</w:t>
      </w:r>
      <w:r>
        <w:rPr>
          <w:rFonts w:ascii="Century Gothic" w:eastAsia="Century Gothic" w:hAnsi="Century Gothic" w:cs="Century Gothic"/>
          <w:color w:val="000000"/>
        </w:rPr>
        <w:t xml:space="preserve">ederal awarding agency or pass-through entity has made a determination that the </w:t>
      </w:r>
      <w:r>
        <w:rPr>
          <w:rFonts w:ascii="Century Gothic" w:eastAsia="Century Gothic" w:hAnsi="Century Gothic" w:cs="Century Gothic"/>
        </w:rPr>
        <w:t>F</w:t>
      </w:r>
      <w:r>
        <w:rPr>
          <w:rFonts w:ascii="Century Gothic" w:eastAsia="Century Gothic" w:hAnsi="Century Gothic" w:cs="Century Gothic"/>
          <w:color w:val="000000"/>
        </w:rPr>
        <w:t>ederal interest is adequately protected. If such a determination has not been made, the minimum requirements must be as follows:</w:t>
      </w:r>
    </w:p>
    <w:p w14:paraId="74DB3749" w14:textId="77777777" w:rsidR="00C53A2D" w:rsidRDefault="00000000">
      <w:pPr>
        <w:numPr>
          <w:ilvl w:val="0"/>
          <w:numId w:val="27"/>
        </w:numPr>
        <w:pBdr>
          <w:top w:val="nil"/>
          <w:left w:val="nil"/>
          <w:bottom w:val="nil"/>
          <w:right w:val="nil"/>
          <w:between w:val="nil"/>
        </w:pBdr>
        <w:tabs>
          <w:tab w:val="left" w:pos="1181"/>
          <w:tab w:val="left" w:pos="424"/>
        </w:tabs>
        <w:spacing w:before="1"/>
        <w:ind w:left="648" w:right="137"/>
      </w:pPr>
      <w:r>
        <w:rPr>
          <w:rFonts w:ascii="Century Gothic" w:eastAsia="Century Gothic" w:hAnsi="Century Gothic" w:cs="Century Gothic"/>
          <w:color w:val="000000"/>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14:paraId="74DB374A" w14:textId="77777777" w:rsidR="00C53A2D" w:rsidRDefault="00000000">
      <w:pPr>
        <w:numPr>
          <w:ilvl w:val="0"/>
          <w:numId w:val="27"/>
        </w:numPr>
        <w:pBdr>
          <w:top w:val="nil"/>
          <w:left w:val="nil"/>
          <w:bottom w:val="nil"/>
          <w:right w:val="nil"/>
          <w:between w:val="nil"/>
        </w:pBdr>
        <w:tabs>
          <w:tab w:val="left" w:pos="1181"/>
          <w:tab w:val="left" w:pos="437"/>
        </w:tabs>
        <w:ind w:left="662" w:right="504" w:hanging="331"/>
      </w:pPr>
      <w:r>
        <w:rPr>
          <w:rFonts w:ascii="Century Gothic" w:eastAsia="Century Gothic" w:hAnsi="Century Gothic" w:cs="Century Gothic"/>
          <w:color w:val="000000"/>
        </w:rPr>
        <w:t>A performance bond on the part of the contractor for 100 percent of the contract price. A “performance bond” is one executed in connection with a contract to secure fulfillment of all the contractor's obligations under such contract.</w:t>
      </w:r>
    </w:p>
    <w:p w14:paraId="74DB374B" w14:textId="77777777" w:rsidR="00C53A2D" w:rsidRDefault="00000000">
      <w:pPr>
        <w:numPr>
          <w:ilvl w:val="0"/>
          <w:numId w:val="27"/>
        </w:numPr>
        <w:pBdr>
          <w:top w:val="nil"/>
          <w:left w:val="nil"/>
          <w:bottom w:val="nil"/>
          <w:right w:val="nil"/>
          <w:between w:val="nil"/>
        </w:pBdr>
        <w:tabs>
          <w:tab w:val="left" w:pos="1181"/>
          <w:tab w:val="left" w:pos="414"/>
        </w:tabs>
        <w:ind w:left="648" w:right="284"/>
      </w:pPr>
      <w:r>
        <w:rPr>
          <w:rFonts w:ascii="Century Gothic" w:eastAsia="Century Gothic" w:hAnsi="Century Gothic" w:cs="Century Gothic"/>
          <w:color w:val="000000"/>
        </w:rPr>
        <w:t>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74DB374C" w14:textId="77777777" w:rsidR="00C53A2D" w:rsidRDefault="00000000">
      <w:pPr>
        <w:pStyle w:val="Heading2"/>
        <w:spacing w:before="220"/>
      </w:pPr>
      <w:r>
        <w:t>2 CFR 200.327 Contract Provisions</w:t>
      </w:r>
    </w:p>
    <w:p w14:paraId="74DB374D"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entity's contracts must contain the applicable provisions described in Appendix II to Part 200—Contract Provisions for Non-Federal Entity Contracts Under Federal Awards.</w:t>
      </w:r>
    </w:p>
    <w:p w14:paraId="74DB374E" w14:textId="77777777" w:rsidR="00C53A2D" w:rsidRDefault="00000000">
      <w:pPr>
        <w:widowControl/>
        <w:spacing w:after="160" w:line="259" w:lineRule="auto"/>
      </w:pPr>
      <w:r>
        <w:br w:type="page"/>
      </w:r>
    </w:p>
    <w:p w14:paraId="74DB374F" w14:textId="77777777" w:rsidR="00C53A2D" w:rsidRDefault="00000000">
      <w:pPr>
        <w:pStyle w:val="Heading1"/>
      </w:pPr>
      <w:r>
        <w:lastRenderedPageBreak/>
        <w:t>Appendix C – Equipment Definitions</w:t>
      </w:r>
    </w:p>
    <w:p w14:paraId="74DB3750" w14:textId="77777777" w:rsidR="00C53A2D" w:rsidRDefault="00000000">
      <w:pPr>
        <w:pStyle w:val="Heading2"/>
        <w:spacing w:before="220"/>
      </w:pPr>
      <w:r>
        <w:t>2 CFR 200.1 - Equipment</w:t>
      </w:r>
    </w:p>
    <w:p w14:paraId="74DB3751"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Equipment means tangible personal property (including information technology systems) having a useful life of more than one year and a per-unit acquisition cost which equals or exceeds the lesser of the capitalization level established by the non-</w:t>
      </w:r>
      <w:r>
        <w:rPr>
          <w:rFonts w:ascii="Century Gothic" w:eastAsia="Century Gothic" w:hAnsi="Century Gothic" w:cs="Century Gothic"/>
        </w:rPr>
        <w:t>F</w:t>
      </w:r>
      <w:r>
        <w:rPr>
          <w:rFonts w:ascii="Century Gothic" w:eastAsia="Century Gothic" w:hAnsi="Century Gothic" w:cs="Century Gothic"/>
          <w:color w:val="000000"/>
        </w:rPr>
        <w:t>ederal entity for financial statement purposes, or $5,000. See also §§ 200.1 Capital assets, 200.1 Computing devices, 200.1 General purpose equipment, 200.1 Information technology systems, 200.1 Special purpose equipment, and 200.1 Supplies.</w:t>
      </w:r>
    </w:p>
    <w:p w14:paraId="74DB3752" w14:textId="77777777" w:rsidR="00C53A2D" w:rsidRDefault="00000000">
      <w:pPr>
        <w:pStyle w:val="Heading2"/>
        <w:spacing w:before="220"/>
      </w:pPr>
      <w:r>
        <w:t>2 CFR 200.1 - Capital Assets</w:t>
      </w:r>
    </w:p>
    <w:p w14:paraId="74DB3753"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Capital assets means tangible or intangible assets used in operations having a useful life of more than one year which are capitalized in accordance with GAAP. Capital assets include:</w:t>
      </w:r>
    </w:p>
    <w:p w14:paraId="74DB3754" w14:textId="77777777" w:rsidR="00C53A2D" w:rsidRDefault="00000000">
      <w:pPr>
        <w:numPr>
          <w:ilvl w:val="0"/>
          <w:numId w:val="28"/>
        </w:numPr>
        <w:pBdr>
          <w:top w:val="nil"/>
          <w:left w:val="nil"/>
          <w:bottom w:val="nil"/>
          <w:right w:val="nil"/>
          <w:between w:val="nil"/>
        </w:pBdr>
        <w:tabs>
          <w:tab w:val="left" w:pos="1181"/>
        </w:tabs>
      </w:pPr>
      <w:r>
        <w:rPr>
          <w:rFonts w:ascii="Century Gothic" w:eastAsia="Century Gothic" w:hAnsi="Century Gothic" w:cs="Century Gothic"/>
          <w:color w:val="000000"/>
        </w:rPr>
        <w:t>Land, buildings (facilities), equipment, and intellectual property (including software) whether acquired by purchase, construction, manufacture, lease-purchase, exchange, or through capital leases; and</w:t>
      </w:r>
    </w:p>
    <w:p w14:paraId="74DB3755" w14:textId="77777777" w:rsidR="00C53A2D" w:rsidRDefault="00000000">
      <w:pPr>
        <w:numPr>
          <w:ilvl w:val="0"/>
          <w:numId w:val="28"/>
        </w:numPr>
        <w:pBdr>
          <w:top w:val="nil"/>
          <w:left w:val="nil"/>
          <w:bottom w:val="nil"/>
          <w:right w:val="nil"/>
          <w:between w:val="nil"/>
        </w:pBdr>
        <w:tabs>
          <w:tab w:val="left" w:pos="1181"/>
        </w:tabs>
      </w:pPr>
      <w:r>
        <w:rPr>
          <w:rFonts w:ascii="Century Gothic" w:eastAsia="Century Gothic" w:hAnsi="Century Gothic" w:cs="Century Gothic"/>
          <w:color w:val="000000"/>
        </w:rPr>
        <w:t>Additions, improvements, modifications, replacements, rearrangements, reinstallations, renovations, or alterations to capital assets that materially increase their value or useful life (not ordinary repairs and maintenance).</w:t>
      </w:r>
    </w:p>
    <w:p w14:paraId="74DB3756" w14:textId="77777777" w:rsidR="00C53A2D" w:rsidRDefault="00000000">
      <w:pPr>
        <w:pStyle w:val="Heading2"/>
        <w:spacing w:before="220"/>
      </w:pPr>
      <w:r>
        <w:t>2 CFR 2001 - Computing devices</w:t>
      </w:r>
    </w:p>
    <w:p w14:paraId="74DB3757"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Computing devices means machines used to acquire, store, analyze, process, and publish data and other information electronically, including accessories (or “peripherals”) for printing, transmitting and receiving, or storing electronic information. See also §§ 200.1 Supplies and 200.1 Information technology systems.</w:t>
      </w:r>
    </w:p>
    <w:p w14:paraId="74DB3758" w14:textId="77777777" w:rsidR="00C53A2D" w:rsidRDefault="00000000">
      <w:pPr>
        <w:pStyle w:val="Heading2"/>
        <w:spacing w:before="220"/>
      </w:pPr>
      <w:r>
        <w:t>2 CFR 200.1 - General purpose equipment</w:t>
      </w:r>
    </w:p>
    <w:p w14:paraId="74DB3759"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General purpose equipment means equipment which is not limited to research, medical, scientific, or other technical activities. Examples include office equipment and furnishings, modular offices, telephone networks, information technology equipment and systems, air conditioning equipment, reproduction and printing equipment, and motor vehicles. See also Equipment and Special Purpose Equipment.</w:t>
      </w:r>
    </w:p>
    <w:p w14:paraId="74DB375A" w14:textId="77777777" w:rsidR="00C53A2D" w:rsidRDefault="00000000">
      <w:pPr>
        <w:pStyle w:val="Heading2"/>
        <w:spacing w:before="220"/>
      </w:pPr>
      <w:r>
        <w:t>2 CFR 200.1</w:t>
      </w:r>
      <w:r>
        <w:tab/>
        <w:t>- Information technology systems</w:t>
      </w:r>
    </w:p>
    <w:p w14:paraId="74DB375B"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Information technology systems means computing devices, ancillary equipment, software, firmware, and similar procedures, services (including support services), and related resources. See also §§ 200.1 Computing devices and 200.1 Equipment.</w:t>
      </w:r>
    </w:p>
    <w:p w14:paraId="74DB375C" w14:textId="77777777" w:rsidR="00C53A2D" w:rsidRDefault="00000000">
      <w:pPr>
        <w:pStyle w:val="Heading2"/>
        <w:spacing w:before="220"/>
      </w:pPr>
      <w:r>
        <w:t>2 CFR 200.1</w:t>
      </w:r>
      <w:r>
        <w:tab/>
        <w:t>- Special purpose equipment</w:t>
      </w:r>
    </w:p>
    <w:p w14:paraId="74DB375D"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Special purpose equipment means equipment which is used only for research, medical, scientific, or other technical activities. Examples of special purpose equipment include microscopes, x-ray machines, surgical instruments, and spectrometers. See also §§ 200.1 Equipment and 200.1 General purpose equipment.</w:t>
      </w:r>
    </w:p>
    <w:p w14:paraId="74DB375E" w14:textId="77777777" w:rsidR="00C53A2D" w:rsidRDefault="00000000">
      <w:pPr>
        <w:pStyle w:val="Heading2"/>
        <w:spacing w:before="220"/>
      </w:pPr>
      <w:r>
        <w:t>2 CFR 200.1 - Supplies</w:t>
      </w:r>
    </w:p>
    <w:p w14:paraId="74DB375F"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Supplies means all tangible personal property other than those described in § 200.1 Equipment. A computing device is a supply if the acquisition cost is less than the lesser of </w:t>
      </w:r>
      <w:r>
        <w:rPr>
          <w:rFonts w:ascii="Century Gothic" w:eastAsia="Century Gothic" w:hAnsi="Century Gothic" w:cs="Century Gothic"/>
          <w:color w:val="000000"/>
        </w:rPr>
        <w:lastRenderedPageBreak/>
        <w:t>the capitalization level established by the non-</w:t>
      </w:r>
      <w:r>
        <w:rPr>
          <w:rFonts w:ascii="Century Gothic" w:eastAsia="Century Gothic" w:hAnsi="Century Gothic" w:cs="Century Gothic"/>
        </w:rPr>
        <w:t>F</w:t>
      </w:r>
      <w:r>
        <w:rPr>
          <w:rFonts w:ascii="Century Gothic" w:eastAsia="Century Gothic" w:hAnsi="Century Gothic" w:cs="Century Gothic"/>
          <w:color w:val="000000"/>
        </w:rPr>
        <w:t>ederal entity for financial statement purposes or $5,000, regardless of the length of its useful life. See also §§ 200.1 Computing devices and 200.1 Equipment.</w:t>
      </w:r>
    </w:p>
    <w:p w14:paraId="74DB3760" w14:textId="77777777" w:rsidR="00C53A2D" w:rsidRDefault="00000000">
      <w:pPr>
        <w:pStyle w:val="Heading2"/>
        <w:spacing w:before="220"/>
      </w:pPr>
      <w:r>
        <w:t>2 CFR 200.313 Equipment</w:t>
      </w:r>
    </w:p>
    <w:p w14:paraId="74DB3761" w14:textId="77777777" w:rsidR="00C53A2D" w:rsidRDefault="00000000">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See also § 200.439 Equipment and other capital expenditures.</w:t>
      </w:r>
    </w:p>
    <w:p w14:paraId="74DB3762" w14:textId="77777777" w:rsidR="00C53A2D" w:rsidRDefault="00000000">
      <w:pPr>
        <w:numPr>
          <w:ilvl w:val="0"/>
          <w:numId w:val="29"/>
        </w:numPr>
        <w:pBdr>
          <w:top w:val="nil"/>
          <w:left w:val="nil"/>
          <w:bottom w:val="nil"/>
          <w:right w:val="nil"/>
          <w:between w:val="nil"/>
        </w:pBdr>
        <w:tabs>
          <w:tab w:val="left" w:pos="1181"/>
        </w:tabs>
      </w:pPr>
      <w:r>
        <w:rPr>
          <w:rFonts w:ascii="Century Gothic" w:eastAsia="Century Gothic" w:hAnsi="Century Gothic" w:cs="Century Gothic"/>
          <w:color w:val="000000"/>
        </w:rPr>
        <w:t xml:space="preserve">Title. Subject to the obligations and conditions set forth in this section, title to equipment acquired under a federal award will vest upon acquisition in the non-federal entity. Unless a statute specifically authorizes the </w:t>
      </w:r>
      <w:r>
        <w:rPr>
          <w:rFonts w:ascii="Century Gothic" w:eastAsia="Century Gothic" w:hAnsi="Century Gothic" w:cs="Century Gothic"/>
        </w:rPr>
        <w:t>F</w:t>
      </w:r>
      <w:r>
        <w:rPr>
          <w:rFonts w:ascii="Century Gothic" w:eastAsia="Century Gothic" w:hAnsi="Century Gothic" w:cs="Century Gothic"/>
          <w:color w:val="000000"/>
        </w:rPr>
        <w:t>ederal agency to vest title in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without further obligation to the </w:t>
      </w:r>
      <w:r>
        <w:rPr>
          <w:rFonts w:ascii="Century Gothic" w:eastAsia="Century Gothic" w:hAnsi="Century Gothic" w:cs="Century Gothic"/>
        </w:rPr>
        <w:t>F</w:t>
      </w:r>
      <w:r>
        <w:rPr>
          <w:rFonts w:ascii="Century Gothic" w:eastAsia="Century Gothic" w:hAnsi="Century Gothic" w:cs="Century Gothic"/>
          <w:color w:val="000000"/>
        </w:rPr>
        <w:t xml:space="preserve">ederal government, and the </w:t>
      </w:r>
      <w:r>
        <w:rPr>
          <w:rFonts w:ascii="Century Gothic" w:eastAsia="Century Gothic" w:hAnsi="Century Gothic" w:cs="Century Gothic"/>
        </w:rPr>
        <w:t>F</w:t>
      </w:r>
      <w:r>
        <w:rPr>
          <w:rFonts w:ascii="Century Gothic" w:eastAsia="Century Gothic" w:hAnsi="Century Gothic" w:cs="Century Gothic"/>
          <w:color w:val="000000"/>
        </w:rPr>
        <w:t>ederal agency elects to do so, the title must be a conditional title. Title must vest in the non-</w:t>
      </w:r>
      <w:r>
        <w:rPr>
          <w:rFonts w:ascii="Century Gothic" w:eastAsia="Century Gothic" w:hAnsi="Century Gothic" w:cs="Century Gothic"/>
        </w:rPr>
        <w:t>F</w:t>
      </w:r>
      <w:r>
        <w:rPr>
          <w:rFonts w:ascii="Century Gothic" w:eastAsia="Century Gothic" w:hAnsi="Century Gothic" w:cs="Century Gothic"/>
          <w:color w:val="000000"/>
        </w:rPr>
        <w:t>ederal entity subject to the following conditions:</w:t>
      </w:r>
    </w:p>
    <w:p w14:paraId="74DB3763" w14:textId="77777777" w:rsidR="00C53A2D" w:rsidRDefault="00000000">
      <w:pPr>
        <w:numPr>
          <w:ilvl w:val="1"/>
          <w:numId w:val="30"/>
        </w:numPr>
        <w:pBdr>
          <w:top w:val="nil"/>
          <w:left w:val="nil"/>
          <w:bottom w:val="nil"/>
          <w:right w:val="nil"/>
          <w:between w:val="nil"/>
        </w:pBdr>
        <w:tabs>
          <w:tab w:val="left" w:pos="1181"/>
          <w:tab w:val="left" w:pos="1879"/>
        </w:tabs>
        <w:ind w:right="282"/>
      </w:pPr>
      <w:r>
        <w:rPr>
          <w:rFonts w:ascii="Century Gothic" w:eastAsia="Century Gothic" w:hAnsi="Century Gothic" w:cs="Century Gothic"/>
          <w:color w:val="000000"/>
        </w:rPr>
        <w:t>Use the equipment for the authorized purposes of the project until funding for the project ceases, or until the property is no longer needed for the purposes of the project.</w:t>
      </w:r>
    </w:p>
    <w:p w14:paraId="74DB3764" w14:textId="77777777" w:rsidR="00C53A2D" w:rsidRDefault="00000000">
      <w:pPr>
        <w:numPr>
          <w:ilvl w:val="1"/>
          <w:numId w:val="30"/>
        </w:numPr>
        <w:pBdr>
          <w:top w:val="nil"/>
          <w:left w:val="nil"/>
          <w:bottom w:val="nil"/>
          <w:right w:val="nil"/>
          <w:between w:val="nil"/>
        </w:pBdr>
        <w:tabs>
          <w:tab w:val="left" w:pos="1181"/>
          <w:tab w:val="left" w:pos="1879"/>
        </w:tabs>
        <w:ind w:right="211"/>
      </w:pPr>
      <w:r>
        <w:rPr>
          <w:rFonts w:ascii="Century Gothic" w:eastAsia="Century Gothic" w:hAnsi="Century Gothic" w:cs="Century Gothic"/>
          <w:color w:val="000000"/>
        </w:rPr>
        <w:t xml:space="preserve">Not encumber the property without approval of the </w:t>
      </w:r>
      <w:r>
        <w:rPr>
          <w:rFonts w:ascii="Century Gothic" w:eastAsia="Century Gothic" w:hAnsi="Century Gothic" w:cs="Century Gothic"/>
        </w:rPr>
        <w:t>F</w:t>
      </w:r>
      <w:r>
        <w:rPr>
          <w:rFonts w:ascii="Century Gothic" w:eastAsia="Century Gothic" w:hAnsi="Century Gothic" w:cs="Century Gothic"/>
          <w:color w:val="000000"/>
        </w:rPr>
        <w:t>ederal awarding agency or pass-through entity.</w:t>
      </w:r>
    </w:p>
    <w:p w14:paraId="74DB3765" w14:textId="77777777" w:rsidR="00C53A2D" w:rsidRDefault="00000000">
      <w:pPr>
        <w:numPr>
          <w:ilvl w:val="1"/>
          <w:numId w:val="30"/>
        </w:numPr>
        <w:pBdr>
          <w:top w:val="nil"/>
          <w:left w:val="nil"/>
          <w:bottom w:val="nil"/>
          <w:right w:val="nil"/>
          <w:between w:val="nil"/>
        </w:pBdr>
        <w:tabs>
          <w:tab w:val="left" w:pos="1181"/>
          <w:tab w:val="left" w:pos="1879"/>
        </w:tabs>
        <w:spacing w:before="1"/>
        <w:ind w:right="126"/>
      </w:pPr>
      <w:r>
        <w:rPr>
          <w:rFonts w:ascii="Century Gothic" w:eastAsia="Century Gothic" w:hAnsi="Century Gothic" w:cs="Century Gothic"/>
          <w:color w:val="000000"/>
        </w:rPr>
        <w:t>Use and dispose of the property in accordance with paragraphs (b), (c) and (e) of this section.</w:t>
      </w:r>
    </w:p>
    <w:p w14:paraId="74DB3766" w14:textId="77777777" w:rsidR="00C53A2D" w:rsidRDefault="00000000">
      <w:pPr>
        <w:numPr>
          <w:ilvl w:val="0"/>
          <w:numId w:val="30"/>
        </w:numPr>
        <w:pBdr>
          <w:top w:val="nil"/>
          <w:left w:val="nil"/>
          <w:bottom w:val="nil"/>
          <w:right w:val="nil"/>
          <w:between w:val="nil"/>
        </w:pBdr>
        <w:tabs>
          <w:tab w:val="left" w:pos="1181"/>
          <w:tab w:val="left" w:pos="1157"/>
        </w:tabs>
        <w:ind w:right="258"/>
      </w:pPr>
      <w:r>
        <w:rPr>
          <w:rFonts w:ascii="Century Gothic" w:eastAsia="Century Gothic" w:hAnsi="Century Gothic" w:cs="Century Gothic"/>
          <w:color w:val="000000"/>
        </w:rPr>
        <w:t xml:space="preserve">A </w:t>
      </w:r>
      <w:r>
        <w:rPr>
          <w:rFonts w:ascii="Century Gothic" w:eastAsia="Century Gothic" w:hAnsi="Century Gothic" w:cs="Century Gothic"/>
        </w:rPr>
        <w:t>S</w:t>
      </w:r>
      <w:r>
        <w:rPr>
          <w:rFonts w:ascii="Century Gothic" w:eastAsia="Century Gothic" w:hAnsi="Century Gothic" w:cs="Century Gothic"/>
          <w:color w:val="000000"/>
        </w:rPr>
        <w:t xml:space="preserve">tate must use, manage, and dispose of equipment acquired under a </w:t>
      </w:r>
      <w:r>
        <w:rPr>
          <w:rFonts w:ascii="Century Gothic" w:eastAsia="Century Gothic" w:hAnsi="Century Gothic" w:cs="Century Gothic"/>
        </w:rPr>
        <w:t>F</w:t>
      </w:r>
      <w:r>
        <w:rPr>
          <w:rFonts w:ascii="Century Gothic" w:eastAsia="Century Gothic" w:hAnsi="Century Gothic" w:cs="Century Gothic"/>
          <w:color w:val="000000"/>
        </w:rPr>
        <w:t xml:space="preserve">ederal award by the </w:t>
      </w:r>
      <w:r>
        <w:rPr>
          <w:rFonts w:ascii="Century Gothic" w:eastAsia="Century Gothic" w:hAnsi="Century Gothic" w:cs="Century Gothic"/>
        </w:rPr>
        <w:t>S</w:t>
      </w:r>
      <w:r>
        <w:rPr>
          <w:rFonts w:ascii="Century Gothic" w:eastAsia="Century Gothic" w:hAnsi="Century Gothic" w:cs="Century Gothic"/>
          <w:color w:val="000000"/>
        </w:rPr>
        <w:t xml:space="preserve">tate in accordance with </w:t>
      </w:r>
      <w:r>
        <w:rPr>
          <w:rFonts w:ascii="Century Gothic" w:eastAsia="Century Gothic" w:hAnsi="Century Gothic" w:cs="Century Gothic"/>
        </w:rPr>
        <w:t>S</w:t>
      </w:r>
      <w:r>
        <w:rPr>
          <w:rFonts w:ascii="Century Gothic" w:eastAsia="Century Gothic" w:hAnsi="Century Gothic" w:cs="Century Gothic"/>
          <w:color w:val="000000"/>
        </w:rPr>
        <w:t>tate laws and procedures. Other non-</w:t>
      </w:r>
      <w:r>
        <w:rPr>
          <w:rFonts w:ascii="Century Gothic" w:eastAsia="Century Gothic" w:hAnsi="Century Gothic" w:cs="Century Gothic"/>
        </w:rPr>
        <w:t>F</w:t>
      </w:r>
      <w:r>
        <w:rPr>
          <w:rFonts w:ascii="Century Gothic" w:eastAsia="Century Gothic" w:hAnsi="Century Gothic" w:cs="Century Gothic"/>
          <w:color w:val="000000"/>
        </w:rPr>
        <w:t>ederal entities must follow paragraphs (c) through (e) of this section.</w:t>
      </w:r>
    </w:p>
    <w:p w14:paraId="74DB3767" w14:textId="77777777" w:rsidR="00C53A2D" w:rsidRDefault="00000000">
      <w:pPr>
        <w:numPr>
          <w:ilvl w:val="0"/>
          <w:numId w:val="30"/>
        </w:numPr>
        <w:pBdr>
          <w:top w:val="nil"/>
          <w:left w:val="nil"/>
          <w:bottom w:val="nil"/>
          <w:right w:val="nil"/>
          <w:between w:val="nil"/>
        </w:pBdr>
        <w:tabs>
          <w:tab w:val="left" w:pos="1181"/>
          <w:tab w:val="left" w:pos="1134"/>
        </w:tabs>
        <w:rPr>
          <w:rFonts w:ascii="Century Gothic" w:eastAsia="Century Gothic" w:hAnsi="Century Gothic" w:cs="Century Gothic"/>
          <w:i/>
          <w:color w:val="000000"/>
        </w:rPr>
      </w:pPr>
      <w:r>
        <w:rPr>
          <w:rFonts w:ascii="Century Gothic" w:eastAsia="Century Gothic" w:hAnsi="Century Gothic" w:cs="Century Gothic"/>
          <w:i/>
          <w:color w:val="000000"/>
        </w:rPr>
        <w:t>Use.</w:t>
      </w:r>
    </w:p>
    <w:p w14:paraId="74DB3768" w14:textId="77777777" w:rsidR="00C53A2D" w:rsidRDefault="00000000">
      <w:pPr>
        <w:numPr>
          <w:ilvl w:val="1"/>
          <w:numId w:val="30"/>
        </w:numPr>
        <w:pBdr>
          <w:top w:val="nil"/>
          <w:left w:val="nil"/>
          <w:bottom w:val="nil"/>
          <w:right w:val="nil"/>
          <w:between w:val="nil"/>
        </w:pBdr>
        <w:tabs>
          <w:tab w:val="left" w:pos="1181"/>
          <w:tab w:val="left" w:pos="1879"/>
        </w:tabs>
        <w:ind w:right="194"/>
      </w:pPr>
      <w:r>
        <w:rPr>
          <w:rFonts w:ascii="Century Gothic" w:eastAsia="Century Gothic" w:hAnsi="Century Gothic" w:cs="Century Gothic"/>
          <w:color w:val="000000"/>
        </w:rPr>
        <w:t>Equipment must be used by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in the program or project for which it was acquired as long as needed, whether or not the project or program continues to be supported by the </w:t>
      </w:r>
      <w:r>
        <w:rPr>
          <w:rFonts w:ascii="Century Gothic" w:eastAsia="Century Gothic" w:hAnsi="Century Gothic" w:cs="Century Gothic"/>
        </w:rPr>
        <w:t>F</w:t>
      </w:r>
      <w:r>
        <w:rPr>
          <w:rFonts w:ascii="Century Gothic" w:eastAsia="Century Gothic" w:hAnsi="Century Gothic" w:cs="Century Gothic"/>
          <w:color w:val="000000"/>
        </w:rPr>
        <w:t>ederal award, and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must not encumber the property without prior approval of the federal awarding agency. When no longer needed for the original program or project, the equipment may be used in other activities supported by the </w:t>
      </w:r>
      <w:r>
        <w:rPr>
          <w:rFonts w:ascii="Century Gothic" w:eastAsia="Century Gothic" w:hAnsi="Century Gothic" w:cs="Century Gothic"/>
        </w:rPr>
        <w:t>F</w:t>
      </w:r>
      <w:r>
        <w:rPr>
          <w:rFonts w:ascii="Century Gothic" w:eastAsia="Century Gothic" w:hAnsi="Century Gothic" w:cs="Century Gothic"/>
          <w:color w:val="000000"/>
        </w:rPr>
        <w:t>ederal awarding agency, in the following order of priority:</w:t>
      </w:r>
    </w:p>
    <w:p w14:paraId="74DB3769" w14:textId="77777777" w:rsidR="00C53A2D" w:rsidRDefault="00000000">
      <w:pPr>
        <w:numPr>
          <w:ilvl w:val="3"/>
          <w:numId w:val="48"/>
        </w:numPr>
        <w:pBdr>
          <w:top w:val="nil"/>
          <w:left w:val="nil"/>
          <w:bottom w:val="nil"/>
          <w:right w:val="nil"/>
          <w:between w:val="nil"/>
        </w:pBdr>
        <w:tabs>
          <w:tab w:val="left" w:pos="1181"/>
          <w:tab w:val="left" w:pos="2538"/>
        </w:tabs>
        <w:ind w:right="729"/>
      </w:pPr>
      <w:r>
        <w:rPr>
          <w:rFonts w:ascii="Century Gothic" w:eastAsia="Century Gothic" w:hAnsi="Century Gothic" w:cs="Century Gothic"/>
          <w:color w:val="000000"/>
        </w:rPr>
        <w:t xml:space="preserve">Activities under a </w:t>
      </w:r>
      <w:r>
        <w:rPr>
          <w:rFonts w:ascii="Century Gothic" w:eastAsia="Century Gothic" w:hAnsi="Century Gothic" w:cs="Century Gothic"/>
        </w:rPr>
        <w:t>F</w:t>
      </w:r>
      <w:r>
        <w:rPr>
          <w:rFonts w:ascii="Century Gothic" w:eastAsia="Century Gothic" w:hAnsi="Century Gothic" w:cs="Century Gothic"/>
          <w:color w:val="000000"/>
        </w:rPr>
        <w:t xml:space="preserve">ederal award from the </w:t>
      </w:r>
      <w:r>
        <w:rPr>
          <w:rFonts w:ascii="Century Gothic" w:eastAsia="Century Gothic" w:hAnsi="Century Gothic" w:cs="Century Gothic"/>
        </w:rPr>
        <w:t>F</w:t>
      </w:r>
      <w:r>
        <w:rPr>
          <w:rFonts w:ascii="Century Gothic" w:eastAsia="Century Gothic" w:hAnsi="Century Gothic" w:cs="Century Gothic"/>
          <w:color w:val="000000"/>
        </w:rPr>
        <w:t>ederal awarding agency which funded the original program or project, then</w:t>
      </w:r>
    </w:p>
    <w:p w14:paraId="74DB376A" w14:textId="77777777" w:rsidR="00C53A2D" w:rsidRDefault="00000000">
      <w:pPr>
        <w:numPr>
          <w:ilvl w:val="3"/>
          <w:numId w:val="48"/>
        </w:numPr>
        <w:pBdr>
          <w:top w:val="nil"/>
          <w:left w:val="nil"/>
          <w:bottom w:val="nil"/>
          <w:right w:val="nil"/>
          <w:between w:val="nil"/>
        </w:pBdr>
        <w:tabs>
          <w:tab w:val="left" w:pos="1181"/>
          <w:tab w:val="left" w:pos="2538"/>
        </w:tabs>
        <w:ind w:right="729"/>
      </w:pPr>
      <w:r>
        <w:rPr>
          <w:rFonts w:ascii="Century Gothic" w:eastAsia="Century Gothic" w:hAnsi="Century Gothic" w:cs="Century Gothic"/>
          <w:color w:val="000000"/>
        </w:rPr>
        <w:t>Activities under federal awards from other federal awarding agencies. This includes consolidated equipment for information technology systems.</w:t>
      </w:r>
    </w:p>
    <w:p w14:paraId="74DB376B" w14:textId="77777777" w:rsidR="00C53A2D" w:rsidRDefault="00000000">
      <w:pPr>
        <w:numPr>
          <w:ilvl w:val="1"/>
          <w:numId w:val="48"/>
        </w:numPr>
        <w:pBdr>
          <w:top w:val="nil"/>
          <w:left w:val="nil"/>
          <w:bottom w:val="nil"/>
          <w:right w:val="nil"/>
          <w:between w:val="nil"/>
        </w:pBdr>
        <w:tabs>
          <w:tab w:val="left" w:pos="1181"/>
          <w:tab w:val="left" w:pos="1879"/>
        </w:tabs>
        <w:ind w:right="148"/>
      </w:pPr>
      <w:r>
        <w:rPr>
          <w:rFonts w:ascii="Century Gothic" w:eastAsia="Century Gothic" w:hAnsi="Century Gothic" w:cs="Century Gothic"/>
          <w:color w:val="000000"/>
        </w:rPr>
        <w:t>During the time that equipment is used on the project or program for which it was acquired, the non-federal entity must also make 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w:t>
      </w:r>
      <w:r>
        <w:rPr>
          <w:rFonts w:ascii="Century Gothic" w:eastAsia="Century Gothic" w:hAnsi="Century Gothic" w:cs="Century Gothic"/>
        </w:rPr>
        <w:t xml:space="preserve"> the F</w:t>
      </w:r>
      <w:r>
        <w:rPr>
          <w:rFonts w:ascii="Century Gothic" w:eastAsia="Century Gothic" w:hAnsi="Century Gothic" w:cs="Century Gothic"/>
          <w:color w:val="000000"/>
        </w:rPr>
        <w:t>ederal awarding</w:t>
      </w:r>
      <w:r>
        <w:rPr>
          <w:rFonts w:ascii="Century Gothic" w:eastAsia="Century Gothic" w:hAnsi="Century Gothic" w:cs="Century Gothic"/>
        </w:rPr>
        <w:t xml:space="preserve"> </w:t>
      </w:r>
      <w:r>
        <w:rPr>
          <w:rFonts w:ascii="Century Gothic" w:eastAsia="Century Gothic" w:hAnsi="Century Gothic" w:cs="Century Gothic"/>
          <w:color w:val="000000"/>
        </w:rPr>
        <w:t xml:space="preserve">agency that financed the equipment and second preference must be given to programs or projects under federal awards from other </w:t>
      </w:r>
      <w:r>
        <w:rPr>
          <w:rFonts w:ascii="Century Gothic" w:eastAsia="Century Gothic" w:hAnsi="Century Gothic" w:cs="Century Gothic"/>
        </w:rPr>
        <w:t>F</w:t>
      </w:r>
      <w:r>
        <w:rPr>
          <w:rFonts w:ascii="Century Gothic" w:eastAsia="Century Gothic" w:hAnsi="Century Gothic" w:cs="Century Gothic"/>
          <w:color w:val="000000"/>
        </w:rPr>
        <w:t>ederal awarding agencies. Use for non-federally funded programs or projects is also permissible. User fees should be considered if appropriate.</w:t>
      </w:r>
    </w:p>
    <w:p w14:paraId="74DB376C" w14:textId="77777777" w:rsidR="00C53A2D" w:rsidRDefault="00000000">
      <w:pPr>
        <w:numPr>
          <w:ilvl w:val="1"/>
          <w:numId w:val="48"/>
        </w:numPr>
        <w:pBdr>
          <w:top w:val="nil"/>
          <w:left w:val="nil"/>
          <w:bottom w:val="nil"/>
          <w:right w:val="nil"/>
          <w:between w:val="nil"/>
        </w:pBdr>
        <w:tabs>
          <w:tab w:val="left" w:pos="1181"/>
          <w:tab w:val="left" w:pos="1879"/>
        </w:tabs>
        <w:ind w:right="263"/>
      </w:pPr>
      <w:r>
        <w:rPr>
          <w:rFonts w:ascii="Century Gothic" w:eastAsia="Century Gothic" w:hAnsi="Century Gothic" w:cs="Century Gothic"/>
          <w:color w:val="000000"/>
        </w:rPr>
        <w:lastRenderedPageBreak/>
        <w:t>Notwithstanding the encouragement in § 200.307 Program income to earn program income,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must not use equipment acquired with the </w:t>
      </w:r>
      <w:r>
        <w:rPr>
          <w:rFonts w:ascii="Century Gothic" w:eastAsia="Century Gothic" w:hAnsi="Century Gothic" w:cs="Century Gothic"/>
        </w:rPr>
        <w:t>F</w:t>
      </w:r>
      <w:r>
        <w:rPr>
          <w:rFonts w:ascii="Century Gothic" w:eastAsia="Century Gothic" w:hAnsi="Century Gothic" w:cs="Century Gothic"/>
          <w:color w:val="000000"/>
        </w:rPr>
        <w:t xml:space="preserve">ederal award to provide services for a fee that is less than private companies charge for equivalent services unless specifically authorized by </w:t>
      </w:r>
      <w:r>
        <w:rPr>
          <w:rFonts w:ascii="Century Gothic" w:eastAsia="Century Gothic" w:hAnsi="Century Gothic" w:cs="Century Gothic"/>
        </w:rPr>
        <w:t>F</w:t>
      </w:r>
      <w:r>
        <w:rPr>
          <w:rFonts w:ascii="Century Gothic" w:eastAsia="Century Gothic" w:hAnsi="Century Gothic" w:cs="Century Gothic"/>
          <w:color w:val="000000"/>
        </w:rPr>
        <w:t xml:space="preserve">ederal statute for as long as the </w:t>
      </w:r>
      <w:r>
        <w:rPr>
          <w:rFonts w:ascii="Century Gothic" w:eastAsia="Century Gothic" w:hAnsi="Century Gothic" w:cs="Century Gothic"/>
        </w:rPr>
        <w:t>F</w:t>
      </w:r>
      <w:r>
        <w:rPr>
          <w:rFonts w:ascii="Century Gothic" w:eastAsia="Century Gothic" w:hAnsi="Century Gothic" w:cs="Century Gothic"/>
          <w:color w:val="000000"/>
        </w:rPr>
        <w:t>ederal government retains an interest in the equipment.</w:t>
      </w:r>
    </w:p>
    <w:p w14:paraId="74DB376D" w14:textId="77777777" w:rsidR="00C53A2D" w:rsidRDefault="00000000">
      <w:pPr>
        <w:numPr>
          <w:ilvl w:val="1"/>
          <w:numId w:val="48"/>
        </w:numPr>
        <w:pBdr>
          <w:top w:val="nil"/>
          <w:left w:val="nil"/>
          <w:bottom w:val="nil"/>
          <w:right w:val="nil"/>
          <w:between w:val="nil"/>
        </w:pBdr>
        <w:tabs>
          <w:tab w:val="left" w:pos="1181"/>
          <w:tab w:val="left" w:pos="1879"/>
        </w:tabs>
        <w:ind w:right="294"/>
      </w:pPr>
      <w:r>
        <w:rPr>
          <w:rFonts w:ascii="Century Gothic" w:eastAsia="Century Gothic" w:hAnsi="Century Gothic" w:cs="Century Gothic"/>
          <w:color w:val="000000"/>
        </w:rPr>
        <w:t>When acquiring replacement equipment, the non-</w:t>
      </w:r>
      <w:r>
        <w:rPr>
          <w:rFonts w:ascii="Century Gothic" w:eastAsia="Century Gothic" w:hAnsi="Century Gothic" w:cs="Century Gothic"/>
        </w:rPr>
        <w:t>F</w:t>
      </w:r>
      <w:r>
        <w:rPr>
          <w:rFonts w:ascii="Century Gothic" w:eastAsia="Century Gothic" w:hAnsi="Century Gothic" w:cs="Century Gothic"/>
          <w:color w:val="000000"/>
        </w:rPr>
        <w:t>ederal entity may use the equipment to be replaced as a trade-in or sell the property and use the proceeds to offset the cost of the replacement property.</w:t>
      </w:r>
    </w:p>
    <w:p w14:paraId="74DB376E" w14:textId="77777777" w:rsidR="00C53A2D" w:rsidRDefault="00000000">
      <w:pPr>
        <w:numPr>
          <w:ilvl w:val="0"/>
          <w:numId w:val="2"/>
        </w:numPr>
        <w:pBdr>
          <w:top w:val="nil"/>
          <w:left w:val="nil"/>
          <w:bottom w:val="nil"/>
          <w:right w:val="nil"/>
          <w:between w:val="nil"/>
        </w:pBdr>
        <w:tabs>
          <w:tab w:val="left" w:pos="1181"/>
          <w:tab w:val="left" w:pos="1159"/>
        </w:tabs>
        <w:spacing w:before="127"/>
        <w:ind w:right="176"/>
      </w:pPr>
      <w:r>
        <w:rPr>
          <w:rFonts w:ascii="Century Gothic" w:eastAsia="Century Gothic" w:hAnsi="Century Gothic" w:cs="Century Gothic"/>
          <w:i/>
          <w:color w:val="000000"/>
        </w:rPr>
        <w:t xml:space="preserve">Management requirements. </w:t>
      </w:r>
      <w:r>
        <w:rPr>
          <w:rFonts w:ascii="Century Gothic" w:eastAsia="Century Gothic" w:hAnsi="Century Gothic" w:cs="Century Gothic"/>
          <w:color w:val="000000"/>
        </w:rPr>
        <w:t xml:space="preserve">Procedures for managing equipment (including replacement equipment), whether acquired in whole or in part under a </w:t>
      </w:r>
      <w:r>
        <w:rPr>
          <w:rFonts w:ascii="Century Gothic" w:eastAsia="Century Gothic" w:hAnsi="Century Gothic" w:cs="Century Gothic"/>
        </w:rPr>
        <w:t>F</w:t>
      </w:r>
      <w:r>
        <w:rPr>
          <w:rFonts w:ascii="Century Gothic" w:eastAsia="Century Gothic" w:hAnsi="Century Gothic" w:cs="Century Gothic"/>
          <w:color w:val="000000"/>
        </w:rPr>
        <w:t>ederal award, until disposition takes place will, as a minimum, meet the following requirements:</w:t>
      </w:r>
    </w:p>
    <w:p w14:paraId="74DB376F" w14:textId="77777777" w:rsidR="00C53A2D" w:rsidRDefault="00000000">
      <w:pPr>
        <w:numPr>
          <w:ilvl w:val="1"/>
          <w:numId w:val="2"/>
        </w:numPr>
        <w:pBdr>
          <w:top w:val="nil"/>
          <w:left w:val="nil"/>
          <w:bottom w:val="nil"/>
          <w:right w:val="nil"/>
          <w:between w:val="nil"/>
        </w:pBdr>
        <w:tabs>
          <w:tab w:val="left" w:pos="1181"/>
          <w:tab w:val="left" w:pos="1879"/>
        </w:tabs>
        <w:ind w:right="128"/>
      </w:pPr>
      <w:r>
        <w:rPr>
          <w:rFonts w:ascii="Century Gothic" w:eastAsia="Century Gothic" w:hAnsi="Century Gothic" w:cs="Century Gothic"/>
          <w:color w:val="000000"/>
        </w:rPr>
        <w:t xml:space="preserve">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w:t>
      </w:r>
      <w:r>
        <w:rPr>
          <w:rFonts w:ascii="Century Gothic" w:eastAsia="Century Gothic" w:hAnsi="Century Gothic" w:cs="Century Gothic"/>
        </w:rPr>
        <w:t>F</w:t>
      </w:r>
      <w:r>
        <w:rPr>
          <w:rFonts w:ascii="Century Gothic" w:eastAsia="Century Gothic" w:hAnsi="Century Gothic" w:cs="Century Gothic"/>
          <w:color w:val="000000"/>
        </w:rPr>
        <w:t>ederal award under which the property was acquired, the location, use and condition of the property, and any ultimate disposition data including the date of disposal and sale price of the property.</w:t>
      </w:r>
    </w:p>
    <w:p w14:paraId="74DB3770" w14:textId="77777777" w:rsidR="00C53A2D" w:rsidRDefault="00000000">
      <w:pPr>
        <w:numPr>
          <w:ilvl w:val="1"/>
          <w:numId w:val="2"/>
        </w:numPr>
        <w:pBdr>
          <w:top w:val="nil"/>
          <w:left w:val="nil"/>
          <w:bottom w:val="nil"/>
          <w:right w:val="nil"/>
          <w:between w:val="nil"/>
        </w:pBdr>
        <w:tabs>
          <w:tab w:val="left" w:pos="1181"/>
          <w:tab w:val="left" w:pos="1879"/>
        </w:tabs>
        <w:ind w:right="458"/>
      </w:pPr>
      <w:r>
        <w:rPr>
          <w:rFonts w:ascii="Century Gothic" w:eastAsia="Century Gothic" w:hAnsi="Century Gothic" w:cs="Century Gothic"/>
          <w:color w:val="000000"/>
        </w:rPr>
        <w:t>A physical inventory of the property must be taken, and the results reconciled with the property records at least once every two years.</w:t>
      </w:r>
    </w:p>
    <w:p w14:paraId="74DB3771" w14:textId="77777777" w:rsidR="00C53A2D" w:rsidRDefault="00000000">
      <w:pPr>
        <w:numPr>
          <w:ilvl w:val="1"/>
          <w:numId w:val="2"/>
        </w:numPr>
        <w:pBdr>
          <w:top w:val="nil"/>
          <w:left w:val="nil"/>
          <w:bottom w:val="nil"/>
          <w:right w:val="nil"/>
          <w:between w:val="nil"/>
        </w:pBdr>
        <w:tabs>
          <w:tab w:val="left" w:pos="1181"/>
          <w:tab w:val="left" w:pos="1879"/>
        </w:tabs>
        <w:ind w:right="363"/>
      </w:pPr>
      <w:r>
        <w:rPr>
          <w:rFonts w:ascii="Century Gothic" w:eastAsia="Century Gothic" w:hAnsi="Century Gothic" w:cs="Century Gothic"/>
          <w:color w:val="000000"/>
        </w:rPr>
        <w:t>A control system must be developed to ensure adequate safeguards to prevent loss, damage, or theft of the property. Any loss, damage, or theft must be investigated.</w:t>
      </w:r>
    </w:p>
    <w:p w14:paraId="74DB3772" w14:textId="77777777" w:rsidR="00C53A2D" w:rsidRDefault="00000000">
      <w:pPr>
        <w:numPr>
          <w:ilvl w:val="1"/>
          <w:numId w:val="2"/>
        </w:numPr>
        <w:pBdr>
          <w:top w:val="nil"/>
          <w:left w:val="nil"/>
          <w:bottom w:val="nil"/>
          <w:right w:val="nil"/>
          <w:between w:val="nil"/>
        </w:pBdr>
        <w:tabs>
          <w:tab w:val="left" w:pos="1181"/>
          <w:tab w:val="left" w:pos="1879"/>
        </w:tabs>
        <w:ind w:right="396"/>
      </w:pPr>
      <w:r>
        <w:rPr>
          <w:rFonts w:ascii="Century Gothic" w:eastAsia="Century Gothic" w:hAnsi="Century Gothic" w:cs="Century Gothic"/>
          <w:color w:val="000000"/>
        </w:rPr>
        <w:t>Adequate maintenance procedures must be developed to keep the property in good condition.</w:t>
      </w:r>
    </w:p>
    <w:p w14:paraId="74DB3773" w14:textId="77777777" w:rsidR="00C53A2D" w:rsidRDefault="00000000">
      <w:pPr>
        <w:numPr>
          <w:ilvl w:val="1"/>
          <w:numId w:val="2"/>
        </w:numPr>
        <w:pBdr>
          <w:top w:val="nil"/>
          <w:left w:val="nil"/>
          <w:bottom w:val="nil"/>
          <w:right w:val="nil"/>
          <w:between w:val="nil"/>
        </w:pBdr>
        <w:tabs>
          <w:tab w:val="left" w:pos="1181"/>
          <w:tab w:val="left" w:pos="1879"/>
        </w:tabs>
        <w:ind w:right="424"/>
      </w:pPr>
      <w:r>
        <w:rPr>
          <w:rFonts w:ascii="Century Gothic" w:eastAsia="Century Gothic" w:hAnsi="Century Gothic" w:cs="Century Gothic"/>
          <w:color w:val="000000"/>
        </w:rPr>
        <w:t>If the non-</w:t>
      </w:r>
      <w:r>
        <w:rPr>
          <w:rFonts w:ascii="Century Gothic" w:eastAsia="Century Gothic" w:hAnsi="Century Gothic" w:cs="Century Gothic"/>
        </w:rPr>
        <w:t>F</w:t>
      </w:r>
      <w:r>
        <w:rPr>
          <w:rFonts w:ascii="Century Gothic" w:eastAsia="Century Gothic" w:hAnsi="Century Gothic" w:cs="Century Gothic"/>
          <w:color w:val="000000"/>
        </w:rPr>
        <w:t>ederal entity is authorized or required to sell the property, proper sales procedures must be established to ensure the highest possible return.</w:t>
      </w:r>
    </w:p>
    <w:p w14:paraId="74DB3774" w14:textId="77777777" w:rsidR="00C53A2D" w:rsidRDefault="00000000">
      <w:pPr>
        <w:numPr>
          <w:ilvl w:val="0"/>
          <w:numId w:val="2"/>
        </w:numPr>
        <w:pBdr>
          <w:top w:val="nil"/>
          <w:left w:val="nil"/>
          <w:bottom w:val="nil"/>
          <w:right w:val="nil"/>
          <w:between w:val="nil"/>
        </w:pBdr>
        <w:tabs>
          <w:tab w:val="left" w:pos="1181"/>
          <w:tab w:val="left" w:pos="1144"/>
        </w:tabs>
        <w:ind w:right="180"/>
      </w:pPr>
      <w:r>
        <w:rPr>
          <w:rFonts w:ascii="Century Gothic" w:eastAsia="Century Gothic" w:hAnsi="Century Gothic" w:cs="Century Gothic"/>
          <w:i/>
          <w:color w:val="000000"/>
        </w:rPr>
        <w:t xml:space="preserve">Disposition. </w:t>
      </w:r>
      <w:r>
        <w:rPr>
          <w:rFonts w:ascii="Century Gothic" w:eastAsia="Century Gothic" w:hAnsi="Century Gothic" w:cs="Century Gothic"/>
          <w:color w:val="000000"/>
        </w:rPr>
        <w:t xml:space="preserve">When original or replacement equipment acquired under a </w:t>
      </w:r>
      <w:r>
        <w:rPr>
          <w:rFonts w:ascii="Century Gothic" w:eastAsia="Century Gothic" w:hAnsi="Century Gothic" w:cs="Century Gothic"/>
        </w:rPr>
        <w:t>F</w:t>
      </w:r>
      <w:r>
        <w:rPr>
          <w:rFonts w:ascii="Century Gothic" w:eastAsia="Century Gothic" w:hAnsi="Century Gothic" w:cs="Century Gothic"/>
          <w:color w:val="000000"/>
        </w:rPr>
        <w:t xml:space="preserve">ederal award is no longer needed for the original project or program or for other activities currently or previously supported by a </w:t>
      </w:r>
      <w:r>
        <w:rPr>
          <w:rFonts w:ascii="Century Gothic" w:eastAsia="Century Gothic" w:hAnsi="Century Gothic" w:cs="Century Gothic"/>
        </w:rPr>
        <w:t>F</w:t>
      </w:r>
      <w:r>
        <w:rPr>
          <w:rFonts w:ascii="Century Gothic" w:eastAsia="Century Gothic" w:hAnsi="Century Gothic" w:cs="Century Gothic"/>
          <w:color w:val="000000"/>
        </w:rPr>
        <w:t xml:space="preserve">ederal awarding agency, except as otherwise provided in </w:t>
      </w:r>
      <w:r>
        <w:rPr>
          <w:rFonts w:ascii="Century Gothic" w:eastAsia="Century Gothic" w:hAnsi="Century Gothic" w:cs="Century Gothic"/>
        </w:rPr>
        <w:t>F</w:t>
      </w:r>
      <w:r>
        <w:rPr>
          <w:rFonts w:ascii="Century Gothic" w:eastAsia="Century Gothic" w:hAnsi="Century Gothic" w:cs="Century Gothic"/>
          <w:color w:val="000000"/>
        </w:rPr>
        <w:t xml:space="preserve">ederal statutes, regulations, or </w:t>
      </w:r>
      <w:r>
        <w:rPr>
          <w:rFonts w:ascii="Century Gothic" w:eastAsia="Century Gothic" w:hAnsi="Century Gothic" w:cs="Century Gothic"/>
        </w:rPr>
        <w:t>F</w:t>
      </w:r>
      <w:r>
        <w:rPr>
          <w:rFonts w:ascii="Century Gothic" w:eastAsia="Century Gothic" w:hAnsi="Century Gothic" w:cs="Century Gothic"/>
          <w:color w:val="000000"/>
        </w:rPr>
        <w:t>ederal awarding agency disposition instructions,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must request disposition instructions from the </w:t>
      </w:r>
      <w:r>
        <w:rPr>
          <w:rFonts w:ascii="Century Gothic" w:eastAsia="Century Gothic" w:hAnsi="Century Gothic" w:cs="Century Gothic"/>
        </w:rPr>
        <w:t>F</w:t>
      </w:r>
      <w:r>
        <w:rPr>
          <w:rFonts w:ascii="Century Gothic" w:eastAsia="Century Gothic" w:hAnsi="Century Gothic" w:cs="Century Gothic"/>
          <w:color w:val="000000"/>
        </w:rPr>
        <w:t xml:space="preserve">ederal awarding agency if required by the terms and conditions of the </w:t>
      </w:r>
      <w:r>
        <w:rPr>
          <w:rFonts w:ascii="Century Gothic" w:eastAsia="Century Gothic" w:hAnsi="Century Gothic" w:cs="Century Gothic"/>
        </w:rPr>
        <w:t>F</w:t>
      </w:r>
      <w:r>
        <w:rPr>
          <w:rFonts w:ascii="Century Gothic" w:eastAsia="Century Gothic" w:hAnsi="Century Gothic" w:cs="Century Gothic"/>
          <w:color w:val="000000"/>
        </w:rPr>
        <w:t xml:space="preserve">ederal award. Disposition of the equipment will be made as follows, in accordance with </w:t>
      </w:r>
      <w:r>
        <w:rPr>
          <w:rFonts w:ascii="Century Gothic" w:eastAsia="Century Gothic" w:hAnsi="Century Gothic" w:cs="Century Gothic"/>
        </w:rPr>
        <w:t>F</w:t>
      </w:r>
      <w:r>
        <w:rPr>
          <w:rFonts w:ascii="Century Gothic" w:eastAsia="Century Gothic" w:hAnsi="Century Gothic" w:cs="Century Gothic"/>
          <w:color w:val="000000"/>
        </w:rPr>
        <w:t>ederal awarding agency disposition instructions:</w:t>
      </w:r>
    </w:p>
    <w:p w14:paraId="74DB3775" w14:textId="77777777" w:rsidR="00C53A2D" w:rsidRDefault="00000000">
      <w:pPr>
        <w:numPr>
          <w:ilvl w:val="1"/>
          <w:numId w:val="2"/>
        </w:numPr>
        <w:pBdr>
          <w:top w:val="nil"/>
          <w:left w:val="nil"/>
          <w:bottom w:val="nil"/>
          <w:right w:val="nil"/>
          <w:between w:val="nil"/>
        </w:pBdr>
        <w:tabs>
          <w:tab w:val="left" w:pos="1181"/>
          <w:tab w:val="left" w:pos="1879"/>
        </w:tabs>
        <w:ind w:right="448"/>
      </w:pPr>
      <w:r>
        <w:rPr>
          <w:rFonts w:ascii="Century Gothic" w:eastAsia="Century Gothic" w:hAnsi="Century Gothic" w:cs="Century Gothic"/>
          <w:color w:val="000000"/>
        </w:rPr>
        <w:t>Items of equipment with a current per unit fair market value of $5,000 or less may be retained, sold, or otherwise disposed of with no further obligation to the federal awarding agency.</w:t>
      </w:r>
    </w:p>
    <w:p w14:paraId="74DB3776" w14:textId="77777777" w:rsidR="00C53A2D" w:rsidRDefault="00000000">
      <w:pPr>
        <w:numPr>
          <w:ilvl w:val="1"/>
          <w:numId w:val="2"/>
        </w:numPr>
        <w:pBdr>
          <w:top w:val="nil"/>
          <w:left w:val="nil"/>
          <w:bottom w:val="nil"/>
          <w:right w:val="nil"/>
          <w:between w:val="nil"/>
        </w:pBdr>
        <w:tabs>
          <w:tab w:val="left" w:pos="1181"/>
          <w:tab w:val="left" w:pos="1879"/>
        </w:tabs>
        <w:ind w:right="134"/>
      </w:pPr>
      <w:r>
        <w:rPr>
          <w:rFonts w:ascii="Century Gothic" w:eastAsia="Century Gothic" w:hAnsi="Century Gothic" w:cs="Century Gothic"/>
          <w:color w:val="000000"/>
        </w:rPr>
        <w:t xml:space="preserve">Except as provided in § 200.312 Federally owned and exempt property, paragraph (b), or if the federal awarding agency fails to provide requested disposition instructions within 120 days, items of equipment with a current per unit fair market value in excess of </w:t>
      </w:r>
      <w:r>
        <w:rPr>
          <w:rFonts w:ascii="Century Gothic" w:eastAsia="Century Gothic" w:hAnsi="Century Gothic" w:cs="Century Gothic"/>
          <w:color w:val="000000"/>
        </w:rPr>
        <w:lastRenderedPageBreak/>
        <w:t>$5,000 may be retained by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or sold. The </w:t>
      </w:r>
      <w:r>
        <w:rPr>
          <w:rFonts w:ascii="Century Gothic" w:eastAsia="Century Gothic" w:hAnsi="Century Gothic" w:cs="Century Gothic"/>
        </w:rPr>
        <w:t>F</w:t>
      </w:r>
      <w:r>
        <w:rPr>
          <w:rFonts w:ascii="Century Gothic" w:eastAsia="Century Gothic" w:hAnsi="Century Gothic" w:cs="Century Gothic"/>
          <w:color w:val="000000"/>
        </w:rPr>
        <w:t xml:space="preserve">ederal awarding agency is entitled to an amount calculated by multiplying the current market value or proceeds from sale by the </w:t>
      </w:r>
      <w:r>
        <w:rPr>
          <w:rFonts w:ascii="Century Gothic" w:eastAsia="Century Gothic" w:hAnsi="Century Gothic" w:cs="Century Gothic"/>
        </w:rPr>
        <w:t>F</w:t>
      </w:r>
      <w:r>
        <w:rPr>
          <w:rFonts w:ascii="Century Gothic" w:eastAsia="Century Gothic" w:hAnsi="Century Gothic" w:cs="Century Gothic"/>
          <w:color w:val="000000"/>
        </w:rPr>
        <w:t xml:space="preserve">ederal awarding agency's percentage of participation in the cost of the original purchase. If the equipment is sold, the </w:t>
      </w:r>
      <w:r>
        <w:rPr>
          <w:rFonts w:ascii="Century Gothic" w:eastAsia="Century Gothic" w:hAnsi="Century Gothic" w:cs="Century Gothic"/>
        </w:rPr>
        <w:t>F</w:t>
      </w:r>
      <w:r>
        <w:rPr>
          <w:rFonts w:ascii="Century Gothic" w:eastAsia="Century Gothic" w:hAnsi="Century Gothic" w:cs="Century Gothic"/>
          <w:color w:val="000000"/>
        </w:rPr>
        <w:t>ederal awarding agency may permit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to deduct and retain from the </w:t>
      </w:r>
      <w:r>
        <w:rPr>
          <w:rFonts w:ascii="Century Gothic" w:eastAsia="Century Gothic" w:hAnsi="Century Gothic" w:cs="Century Gothic"/>
        </w:rPr>
        <w:t>F</w:t>
      </w:r>
      <w:r>
        <w:rPr>
          <w:rFonts w:ascii="Century Gothic" w:eastAsia="Century Gothic" w:hAnsi="Century Gothic" w:cs="Century Gothic"/>
          <w:color w:val="000000"/>
        </w:rPr>
        <w:t>ederal share $500 or ten percent of the proceeds, whichever is less, for its selling and handling expenses.</w:t>
      </w:r>
    </w:p>
    <w:p w14:paraId="74DB3777" w14:textId="77777777" w:rsidR="00C53A2D" w:rsidRDefault="00000000">
      <w:pPr>
        <w:numPr>
          <w:ilvl w:val="1"/>
          <w:numId w:val="2"/>
        </w:numPr>
        <w:pBdr>
          <w:top w:val="nil"/>
          <w:left w:val="nil"/>
          <w:bottom w:val="nil"/>
          <w:right w:val="nil"/>
          <w:between w:val="nil"/>
        </w:pBdr>
        <w:tabs>
          <w:tab w:val="left" w:pos="1181"/>
          <w:tab w:val="left" w:pos="1879"/>
        </w:tabs>
        <w:ind w:right="443"/>
      </w:pPr>
      <w:r>
        <w:rPr>
          <w:rFonts w:ascii="Century Gothic" w:eastAsia="Century Gothic" w:hAnsi="Century Gothic" w:cs="Century Gothic"/>
          <w:color w:val="000000"/>
        </w:rPr>
        <w:t>The non-</w:t>
      </w:r>
      <w:r>
        <w:rPr>
          <w:rFonts w:ascii="Century Gothic" w:eastAsia="Century Gothic" w:hAnsi="Century Gothic" w:cs="Century Gothic"/>
        </w:rPr>
        <w:t>F</w:t>
      </w:r>
      <w:r>
        <w:rPr>
          <w:rFonts w:ascii="Century Gothic" w:eastAsia="Century Gothic" w:hAnsi="Century Gothic" w:cs="Century Gothic"/>
          <w:color w:val="000000"/>
        </w:rPr>
        <w:t>ederal entity may transfer title to the property to the Federal Government or to an eligible third party provided that, in such cases, the non-</w:t>
      </w:r>
      <w:r>
        <w:rPr>
          <w:rFonts w:ascii="Century Gothic" w:eastAsia="Century Gothic" w:hAnsi="Century Gothic" w:cs="Century Gothic"/>
        </w:rPr>
        <w:t>F</w:t>
      </w:r>
      <w:r>
        <w:rPr>
          <w:rFonts w:ascii="Century Gothic" w:eastAsia="Century Gothic" w:hAnsi="Century Gothic" w:cs="Century Gothic"/>
          <w:color w:val="000000"/>
        </w:rPr>
        <w:t>ederal entity must be entitled to compensation for its attributable percentage of the current fair market value of the property.</w:t>
      </w:r>
    </w:p>
    <w:p w14:paraId="74DB3778" w14:textId="77777777" w:rsidR="00C53A2D" w:rsidRDefault="00000000">
      <w:pPr>
        <w:numPr>
          <w:ilvl w:val="1"/>
          <w:numId w:val="2"/>
        </w:numPr>
        <w:pBdr>
          <w:top w:val="nil"/>
          <w:left w:val="nil"/>
          <w:bottom w:val="nil"/>
          <w:right w:val="nil"/>
          <w:between w:val="nil"/>
        </w:pBdr>
        <w:tabs>
          <w:tab w:val="left" w:pos="1181"/>
          <w:tab w:val="left" w:pos="1879"/>
        </w:tabs>
        <w:ind w:right="194"/>
      </w:pPr>
      <w:r>
        <w:rPr>
          <w:rFonts w:ascii="Century Gothic" w:eastAsia="Century Gothic" w:hAnsi="Century Gothic" w:cs="Century Gothic"/>
          <w:color w:val="000000"/>
        </w:rPr>
        <w:t>In cases where a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fails to take appropriate disposition actions, the </w:t>
      </w:r>
      <w:r>
        <w:rPr>
          <w:rFonts w:ascii="Century Gothic" w:eastAsia="Century Gothic" w:hAnsi="Century Gothic" w:cs="Century Gothic"/>
        </w:rPr>
        <w:t>F</w:t>
      </w:r>
      <w:r>
        <w:rPr>
          <w:rFonts w:ascii="Century Gothic" w:eastAsia="Century Gothic" w:hAnsi="Century Gothic" w:cs="Century Gothic"/>
          <w:color w:val="000000"/>
        </w:rPr>
        <w:t>ederal awarding agency may direct the non-</w:t>
      </w:r>
      <w:r>
        <w:rPr>
          <w:rFonts w:ascii="Century Gothic" w:eastAsia="Century Gothic" w:hAnsi="Century Gothic" w:cs="Century Gothic"/>
        </w:rPr>
        <w:t>F</w:t>
      </w:r>
      <w:r>
        <w:rPr>
          <w:rFonts w:ascii="Century Gothic" w:eastAsia="Century Gothic" w:hAnsi="Century Gothic" w:cs="Century Gothic"/>
          <w:color w:val="000000"/>
        </w:rPr>
        <w:t>ederal entity to take disposition actions.</w:t>
      </w:r>
    </w:p>
    <w:p w14:paraId="74DB3779" w14:textId="77777777" w:rsidR="00C53A2D" w:rsidRDefault="00000000">
      <w:pPr>
        <w:pStyle w:val="Heading2"/>
        <w:spacing w:before="220"/>
      </w:pPr>
      <w:r>
        <w:t>2 CFR 200.439 Equipment and other expenditures</w:t>
      </w:r>
    </w:p>
    <w:p w14:paraId="74DB377A" w14:textId="77777777" w:rsidR="00C53A2D" w:rsidRDefault="00000000">
      <w:pPr>
        <w:numPr>
          <w:ilvl w:val="0"/>
          <w:numId w:val="49"/>
        </w:numPr>
        <w:pBdr>
          <w:top w:val="nil"/>
          <w:left w:val="nil"/>
          <w:bottom w:val="nil"/>
          <w:right w:val="nil"/>
          <w:between w:val="nil"/>
        </w:pBdr>
        <w:tabs>
          <w:tab w:val="left" w:pos="1181"/>
        </w:tabs>
        <w:ind w:left="1080"/>
      </w:pPr>
      <w:r>
        <w:rPr>
          <w:rFonts w:ascii="Century Gothic" w:eastAsia="Century Gothic" w:hAnsi="Century Gothic" w:cs="Century Gothic"/>
          <w:color w:val="000000"/>
        </w:rPr>
        <w:t>See §§ 200.1 Capital expenditures, 200.1 Equipment, 200.1 Special purpose equipment,200.1 General purpose equipment, 200.1 Acquisition cost, and 200.1 Capital assets.</w:t>
      </w:r>
    </w:p>
    <w:p w14:paraId="74DB377B" w14:textId="77777777" w:rsidR="00C53A2D" w:rsidRDefault="00000000">
      <w:pPr>
        <w:numPr>
          <w:ilvl w:val="0"/>
          <w:numId w:val="49"/>
        </w:numPr>
        <w:pBdr>
          <w:top w:val="nil"/>
          <w:left w:val="nil"/>
          <w:bottom w:val="nil"/>
          <w:right w:val="nil"/>
          <w:between w:val="nil"/>
        </w:pBdr>
        <w:tabs>
          <w:tab w:val="left" w:pos="1181"/>
        </w:tabs>
        <w:ind w:left="1080"/>
      </w:pPr>
      <w:r>
        <w:rPr>
          <w:rFonts w:ascii="Century Gothic" w:eastAsia="Century Gothic" w:hAnsi="Century Gothic" w:cs="Century Gothic"/>
          <w:color w:val="000000"/>
        </w:rPr>
        <w:t>The following rules of allowability must apply to equipment and other capital expenditures:</w:t>
      </w:r>
    </w:p>
    <w:p w14:paraId="74DB377C" w14:textId="77777777" w:rsidR="00C53A2D" w:rsidRDefault="00000000">
      <w:pPr>
        <w:numPr>
          <w:ilvl w:val="0"/>
          <w:numId w:val="47"/>
        </w:numPr>
        <w:pBdr>
          <w:top w:val="nil"/>
          <w:left w:val="nil"/>
          <w:bottom w:val="nil"/>
          <w:right w:val="nil"/>
          <w:between w:val="nil"/>
        </w:pBdr>
        <w:tabs>
          <w:tab w:val="left" w:pos="1181"/>
        </w:tabs>
      </w:pPr>
      <w:r>
        <w:rPr>
          <w:rFonts w:ascii="Century Gothic" w:eastAsia="Century Gothic" w:hAnsi="Century Gothic" w:cs="Century Gothic"/>
          <w:color w:val="000000"/>
        </w:rPr>
        <w:t xml:space="preserve">Capital expenditures for general purpose equipment, buildings, and land are unallowable as direct charges, except with the prior written approval of the </w:t>
      </w:r>
      <w:r>
        <w:rPr>
          <w:rFonts w:ascii="Century Gothic" w:eastAsia="Century Gothic" w:hAnsi="Century Gothic" w:cs="Century Gothic"/>
        </w:rPr>
        <w:t>F</w:t>
      </w:r>
      <w:r>
        <w:rPr>
          <w:rFonts w:ascii="Century Gothic" w:eastAsia="Century Gothic" w:hAnsi="Century Gothic" w:cs="Century Gothic"/>
          <w:color w:val="000000"/>
        </w:rPr>
        <w:t>ederal awarding agency or pass-through entity.</w:t>
      </w:r>
    </w:p>
    <w:p w14:paraId="74DB377D" w14:textId="77777777" w:rsidR="00C53A2D" w:rsidRDefault="00000000">
      <w:pPr>
        <w:numPr>
          <w:ilvl w:val="0"/>
          <w:numId w:val="47"/>
        </w:numPr>
        <w:pBdr>
          <w:top w:val="nil"/>
          <w:left w:val="nil"/>
          <w:bottom w:val="nil"/>
          <w:right w:val="nil"/>
          <w:between w:val="nil"/>
        </w:pBdr>
        <w:tabs>
          <w:tab w:val="left" w:pos="1181"/>
        </w:tabs>
      </w:pPr>
      <w:r>
        <w:rPr>
          <w:rFonts w:ascii="Century Gothic" w:eastAsia="Century Gothic" w:hAnsi="Century Gothic" w:cs="Century Gothic"/>
          <w:color w:val="000000"/>
        </w:rPr>
        <w:t xml:space="preserve">Capital expenditures for special purpose equipment are allowable as direct costs, provided that items with a unit cost of $5,000 or more have the prior written approval of the </w:t>
      </w:r>
      <w:r>
        <w:rPr>
          <w:rFonts w:ascii="Century Gothic" w:eastAsia="Century Gothic" w:hAnsi="Century Gothic" w:cs="Century Gothic"/>
        </w:rPr>
        <w:t>F</w:t>
      </w:r>
      <w:r>
        <w:rPr>
          <w:rFonts w:ascii="Century Gothic" w:eastAsia="Century Gothic" w:hAnsi="Century Gothic" w:cs="Century Gothic"/>
          <w:color w:val="000000"/>
        </w:rPr>
        <w:t>ederal awarding agency or pass-through entity.</w:t>
      </w:r>
    </w:p>
    <w:p w14:paraId="74DB377E" w14:textId="77777777" w:rsidR="00C53A2D" w:rsidRDefault="00000000">
      <w:pPr>
        <w:numPr>
          <w:ilvl w:val="0"/>
          <w:numId w:val="47"/>
        </w:numPr>
        <w:pBdr>
          <w:top w:val="nil"/>
          <w:left w:val="nil"/>
          <w:bottom w:val="nil"/>
          <w:right w:val="nil"/>
          <w:between w:val="nil"/>
        </w:pBdr>
        <w:tabs>
          <w:tab w:val="left" w:pos="1181"/>
        </w:tabs>
      </w:pPr>
      <w:r>
        <w:rPr>
          <w:rFonts w:ascii="Century Gothic" w:eastAsia="Century Gothic" w:hAnsi="Century Gothic" w:cs="Century Gothic"/>
          <w:color w:val="000000"/>
        </w:rPr>
        <w:t xml:space="preserve">Capital expenditures for improvements to land, buildings, or equipment which materially increase their value or useful life are unallowable as a direct cost except with the prior written approval of the </w:t>
      </w:r>
      <w:r>
        <w:rPr>
          <w:rFonts w:ascii="Century Gothic" w:eastAsia="Century Gothic" w:hAnsi="Century Gothic" w:cs="Century Gothic"/>
        </w:rPr>
        <w:t>F</w:t>
      </w:r>
      <w:r>
        <w:rPr>
          <w:rFonts w:ascii="Century Gothic" w:eastAsia="Century Gothic" w:hAnsi="Century Gothic" w:cs="Century Gothic"/>
          <w:color w:val="000000"/>
        </w:rPr>
        <w:t>ederal awarding agency, or pass-through entity. See § 200.436 Depreciation, for rules on the allowability of depreciation on buildings, capital improvements, and equipment. See also § 200.465 Rental costs of real property and equipment.</w:t>
      </w:r>
    </w:p>
    <w:p w14:paraId="74DB377F" w14:textId="77777777" w:rsidR="00C53A2D" w:rsidRDefault="00000000">
      <w:pPr>
        <w:numPr>
          <w:ilvl w:val="0"/>
          <w:numId w:val="47"/>
        </w:numPr>
        <w:pBdr>
          <w:top w:val="nil"/>
          <w:left w:val="nil"/>
          <w:bottom w:val="nil"/>
          <w:right w:val="nil"/>
          <w:between w:val="nil"/>
        </w:pBdr>
        <w:tabs>
          <w:tab w:val="left" w:pos="1181"/>
        </w:tabs>
      </w:pPr>
      <w:r>
        <w:rPr>
          <w:rFonts w:ascii="Century Gothic" w:eastAsia="Century Gothic" w:hAnsi="Century Gothic" w:cs="Century Gothic"/>
          <w:color w:val="000000"/>
        </w:rPr>
        <w:t xml:space="preserve">When approved as a direct charge pursuant to paragraphs (b)(1) through (3) of this section, capital expenditures will be charged in the period in which the expenditure is incurred, or as otherwise determined appropriate and negotiated with the </w:t>
      </w:r>
      <w:r>
        <w:rPr>
          <w:rFonts w:ascii="Century Gothic" w:eastAsia="Century Gothic" w:hAnsi="Century Gothic" w:cs="Century Gothic"/>
        </w:rPr>
        <w:t>F</w:t>
      </w:r>
      <w:r>
        <w:rPr>
          <w:rFonts w:ascii="Century Gothic" w:eastAsia="Century Gothic" w:hAnsi="Century Gothic" w:cs="Century Gothic"/>
          <w:color w:val="000000"/>
        </w:rPr>
        <w:t>ederal awarding agency.</w:t>
      </w:r>
    </w:p>
    <w:p w14:paraId="74DB3780" w14:textId="77777777" w:rsidR="00C53A2D" w:rsidRDefault="00000000">
      <w:pPr>
        <w:numPr>
          <w:ilvl w:val="0"/>
          <w:numId w:val="47"/>
        </w:numPr>
        <w:pBdr>
          <w:top w:val="nil"/>
          <w:left w:val="nil"/>
          <w:bottom w:val="nil"/>
          <w:right w:val="nil"/>
          <w:between w:val="nil"/>
        </w:pBdr>
        <w:tabs>
          <w:tab w:val="left" w:pos="1181"/>
        </w:tabs>
      </w:pPr>
      <w:r>
        <w:rPr>
          <w:rFonts w:ascii="Century Gothic" w:eastAsia="Century Gothic" w:hAnsi="Century Gothic" w:cs="Century Gothic"/>
          <w:color w:val="000000"/>
        </w:rPr>
        <w:t>The unamortized portion of any equipment written off as a result of a change in capitalization levels may be recovered by continuing to claim the otherwise allowable depreciation on the equipment, or by amortizing the amount to be written off over a period of years negotiated with the Federal cognizant agency for indirect cost.</w:t>
      </w:r>
    </w:p>
    <w:p w14:paraId="74DB3781" w14:textId="77777777" w:rsidR="00C53A2D" w:rsidRDefault="00000000">
      <w:pPr>
        <w:numPr>
          <w:ilvl w:val="0"/>
          <w:numId w:val="47"/>
        </w:numPr>
        <w:pBdr>
          <w:top w:val="nil"/>
          <w:left w:val="nil"/>
          <w:bottom w:val="nil"/>
          <w:right w:val="nil"/>
          <w:between w:val="nil"/>
        </w:pBdr>
        <w:tabs>
          <w:tab w:val="left" w:pos="1181"/>
        </w:tabs>
      </w:pPr>
      <w:r>
        <w:rPr>
          <w:rFonts w:ascii="Century Gothic" w:eastAsia="Century Gothic" w:hAnsi="Century Gothic" w:cs="Century Gothic"/>
          <w:color w:val="000000"/>
        </w:rPr>
        <w:t>Cost of equipment disposal. If the non-</w:t>
      </w:r>
      <w:r>
        <w:rPr>
          <w:rFonts w:ascii="Century Gothic" w:eastAsia="Century Gothic" w:hAnsi="Century Gothic" w:cs="Century Gothic"/>
        </w:rPr>
        <w:t>F</w:t>
      </w:r>
      <w:r>
        <w:rPr>
          <w:rFonts w:ascii="Century Gothic" w:eastAsia="Century Gothic" w:hAnsi="Century Gothic" w:cs="Century Gothic"/>
          <w:color w:val="000000"/>
        </w:rPr>
        <w:t xml:space="preserve">ederal entity is instructed by the </w:t>
      </w:r>
      <w:r>
        <w:rPr>
          <w:rFonts w:ascii="Century Gothic" w:eastAsia="Century Gothic" w:hAnsi="Century Gothic" w:cs="Century Gothic"/>
        </w:rPr>
        <w:t>F</w:t>
      </w:r>
      <w:r>
        <w:rPr>
          <w:rFonts w:ascii="Century Gothic" w:eastAsia="Century Gothic" w:hAnsi="Century Gothic" w:cs="Century Gothic"/>
          <w:color w:val="000000"/>
        </w:rPr>
        <w:t>ederal awarding agency to otherwise dispose of or transfer the equipment the costs of such disposal or transfer are allowable.</w:t>
      </w:r>
    </w:p>
    <w:p w14:paraId="74DB3783" w14:textId="77777777" w:rsidR="00C53A2D" w:rsidRDefault="00000000">
      <w:pPr>
        <w:pStyle w:val="Heading1"/>
      </w:pPr>
      <w:r>
        <w:lastRenderedPageBreak/>
        <w:t>Appendix D – Use of Grant Funds for Conferences and Meetings</w:t>
      </w:r>
    </w:p>
    <w:p w14:paraId="74DB3784"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Attached to the Grant Award Notifications (GANs) for each of the Federal Grants NDE has received for the 2016-17 school year (FY16), is a Memorandum to ED Grantees Regarding the Use of Grant Funds for Conferences and Meetings. For your convenience, the document (Enclosure 3) is available in the </w:t>
      </w:r>
      <w:hyperlink r:id="rId84">
        <w:r>
          <w:rPr>
            <w:rFonts w:ascii="Century Gothic" w:eastAsia="Century Gothic" w:hAnsi="Century Gothic" w:cs="Century Gothic"/>
            <w:color w:val="0563C1"/>
            <w:u w:val="single"/>
          </w:rPr>
          <w:t>NDE State and Federal Grant Management Requirement and Guidance</w:t>
        </w:r>
      </w:hyperlink>
      <w:r>
        <w:rPr>
          <w:rFonts w:ascii="Century Gothic" w:eastAsia="Century Gothic" w:hAnsi="Century Gothic" w:cs="Century Gothic"/>
          <w:color w:val="000000"/>
        </w:rPr>
        <w:t xml:space="preserve"> document. For most grants received from USDE, NDE is the grantee, and the local districts and/or ESUs are the sub-grantees. The information outlined in Enclosure 3 is pertinent to both the grantee and sub-grantees.</w:t>
      </w:r>
    </w:p>
    <w:p w14:paraId="74DB3785"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Generally, there is a high burden of proof to show that paying for food and beverages with federal grant funds is necessary to meet the goals and objectives of a grant. Supporting documentation for reimbursement requests and other fiscal grant reviews by the NDE will include application of the information contained within Enclosure 3.</w:t>
      </w:r>
    </w:p>
    <w:p w14:paraId="74DB3786" w14:textId="77777777" w:rsidR="00C53A2D" w:rsidRDefault="00000000">
      <w:pPr>
        <w:pBdr>
          <w:top w:val="nil"/>
          <w:left w:val="nil"/>
          <w:bottom w:val="nil"/>
          <w:right w:val="nil"/>
          <w:between w:val="nil"/>
        </w:pBdr>
        <w:spacing w:before="220"/>
        <w:rPr>
          <w:rFonts w:ascii="Century Gothic" w:eastAsia="Century Gothic" w:hAnsi="Century Gothic" w:cs="Century Gothic"/>
          <w:color w:val="000000"/>
        </w:rPr>
      </w:pPr>
      <w:r>
        <w:rPr>
          <w:rFonts w:ascii="Century Gothic" w:eastAsia="Century Gothic" w:hAnsi="Century Gothic" w:cs="Century Gothic"/>
          <w:color w:val="000000"/>
        </w:rPr>
        <w:t xml:space="preserve">For your convenience, Frequently Asked Questions to Assist U.S. Department of Education Grantees to Appropriately Use Federal Funds for Conferences and Meetings is available in the </w:t>
      </w:r>
      <w:hyperlink r:id="rId85">
        <w:r>
          <w:rPr>
            <w:rFonts w:ascii="Century Gothic" w:eastAsia="Century Gothic" w:hAnsi="Century Gothic" w:cs="Century Gothic"/>
            <w:color w:val="0563C1"/>
            <w:u w:val="single"/>
          </w:rPr>
          <w:t>Nebraska Department of Education’s State and Federal Grant Management Requirement and Guidance</w:t>
        </w:r>
      </w:hyperlink>
      <w:r>
        <w:rPr>
          <w:rFonts w:ascii="Century Gothic" w:eastAsia="Century Gothic" w:hAnsi="Century Gothic" w:cs="Century Gothic"/>
          <w:color w:val="000000"/>
        </w:rPr>
        <w:t xml:space="preserve"> document. </w:t>
      </w:r>
    </w:p>
    <w:p w14:paraId="74DB3787" w14:textId="77777777" w:rsidR="00C53A2D" w:rsidRDefault="00000000">
      <w:pPr>
        <w:pBdr>
          <w:top w:val="nil"/>
          <w:left w:val="nil"/>
          <w:bottom w:val="nil"/>
          <w:right w:val="nil"/>
          <w:between w:val="nil"/>
        </w:pBdr>
        <w:spacing w:before="220"/>
        <w:rPr>
          <w:rFonts w:ascii="Century Gothic" w:eastAsia="Century Gothic" w:hAnsi="Century Gothic" w:cs="Century Gothic"/>
          <w:i/>
          <w:color w:val="000000"/>
        </w:rPr>
      </w:pPr>
      <w:r>
        <w:rPr>
          <w:rFonts w:ascii="Century Gothic" w:eastAsia="Century Gothic" w:hAnsi="Century Gothic" w:cs="Century Gothic"/>
          <w:i/>
          <w:color w:val="000000"/>
        </w:rPr>
        <w:t xml:space="preserve">Arts NOW Grants are not eligible for conferences and meetings or food. </w:t>
      </w:r>
    </w:p>
    <w:p w14:paraId="74DB3788" w14:textId="77777777" w:rsidR="00C53A2D" w:rsidRDefault="00C53A2D"/>
    <w:p w14:paraId="74DB3789"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8A"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8B" w14:textId="77777777" w:rsidR="00C53A2D" w:rsidRDefault="00C53A2D"/>
    <w:p w14:paraId="74DB378C"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8D"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8E"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8F" w14:textId="77777777" w:rsidR="00C53A2D" w:rsidRDefault="00C53A2D"/>
    <w:p w14:paraId="74DB3790" w14:textId="77777777" w:rsidR="00C53A2D" w:rsidRDefault="00C53A2D"/>
    <w:p w14:paraId="74DB3791" w14:textId="77777777" w:rsidR="00C53A2D" w:rsidRDefault="00C53A2D">
      <w:pPr>
        <w:pBdr>
          <w:top w:val="nil"/>
          <w:left w:val="nil"/>
          <w:bottom w:val="nil"/>
          <w:right w:val="nil"/>
          <w:between w:val="nil"/>
        </w:pBdr>
        <w:tabs>
          <w:tab w:val="left" w:pos="1181"/>
        </w:tabs>
        <w:rPr>
          <w:rFonts w:ascii="Century Gothic" w:eastAsia="Century Gothic" w:hAnsi="Century Gothic" w:cs="Century Gothic"/>
          <w:color w:val="000000"/>
        </w:rPr>
      </w:pPr>
    </w:p>
    <w:p w14:paraId="74DB3792" w14:textId="77777777" w:rsidR="00C53A2D" w:rsidRDefault="00C53A2D">
      <w:pPr>
        <w:tabs>
          <w:tab w:val="left" w:pos="1941"/>
        </w:tabs>
        <w:ind w:right="345"/>
      </w:pPr>
    </w:p>
    <w:p w14:paraId="74DB3793" w14:textId="77777777" w:rsidR="00C53A2D" w:rsidRDefault="00C53A2D">
      <w:pPr>
        <w:pBdr>
          <w:top w:val="nil"/>
          <w:left w:val="nil"/>
          <w:bottom w:val="nil"/>
          <w:right w:val="nil"/>
          <w:between w:val="nil"/>
        </w:pBdr>
        <w:tabs>
          <w:tab w:val="left" w:pos="1181"/>
        </w:tabs>
        <w:ind w:left="2520"/>
        <w:rPr>
          <w:rFonts w:ascii="Century Gothic" w:eastAsia="Century Gothic" w:hAnsi="Century Gothic" w:cs="Century Gothic"/>
          <w:color w:val="000000"/>
        </w:rPr>
      </w:pPr>
    </w:p>
    <w:p w14:paraId="74DB3794"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95" w14:textId="77777777" w:rsidR="00C53A2D" w:rsidRDefault="00C53A2D">
      <w:pPr>
        <w:pBdr>
          <w:top w:val="nil"/>
          <w:left w:val="nil"/>
          <w:bottom w:val="nil"/>
          <w:right w:val="nil"/>
          <w:between w:val="nil"/>
        </w:pBdr>
        <w:rPr>
          <w:rFonts w:ascii="Century Gothic" w:eastAsia="Century Gothic" w:hAnsi="Century Gothic" w:cs="Century Gothic"/>
          <w:color w:val="000000"/>
        </w:rPr>
      </w:pPr>
    </w:p>
    <w:p w14:paraId="74DB3796" w14:textId="77777777" w:rsidR="00C53A2D" w:rsidRDefault="00C53A2D">
      <w:pPr>
        <w:pBdr>
          <w:top w:val="nil"/>
          <w:left w:val="nil"/>
          <w:bottom w:val="nil"/>
          <w:right w:val="nil"/>
          <w:between w:val="nil"/>
        </w:pBdr>
        <w:tabs>
          <w:tab w:val="left" w:pos="720"/>
        </w:tabs>
        <w:spacing w:line="257" w:lineRule="auto"/>
        <w:ind w:left="360"/>
        <w:rPr>
          <w:rFonts w:ascii="Century Gothic" w:eastAsia="Century Gothic" w:hAnsi="Century Gothic" w:cs="Century Gothic"/>
          <w:color w:val="000000"/>
        </w:rPr>
      </w:pPr>
    </w:p>
    <w:p w14:paraId="74DB3797" w14:textId="77777777" w:rsidR="00C53A2D" w:rsidRDefault="00C53A2D">
      <w:pPr>
        <w:ind w:left="810"/>
      </w:pPr>
    </w:p>
    <w:p w14:paraId="74DB3798" w14:textId="77777777" w:rsidR="00C53A2D" w:rsidRDefault="00C53A2D"/>
    <w:p w14:paraId="74DB3799" w14:textId="77777777" w:rsidR="00C53A2D" w:rsidRDefault="00C53A2D"/>
    <w:sectPr w:rsidR="00C53A2D">
      <w:footerReference w:type="default" r:id="rId86"/>
      <w:headerReference w:type="first" r:id="rId87"/>
      <w:pgSz w:w="12240" w:h="15840"/>
      <w:pgMar w:top="1620" w:right="1320" w:bottom="960" w:left="1340" w:header="720" w:footer="7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40EA" w14:textId="77777777" w:rsidR="00323E36" w:rsidRDefault="00323E36">
      <w:r>
        <w:separator/>
      </w:r>
    </w:p>
  </w:endnote>
  <w:endnote w:type="continuationSeparator" w:id="0">
    <w:p w14:paraId="4E08A0B9" w14:textId="77777777" w:rsidR="00323E36" w:rsidRDefault="0032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7A5" w14:textId="29EF8E56" w:rsidR="00C53A2D" w:rsidRDefault="00000000">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Arts NOW Grants - Grant Program Booklet                                                                                                        Page </w:t>
    </w:r>
    <w:r>
      <w:rPr>
        <w:rFonts w:ascii="Century Gothic" w:eastAsia="Century Gothic" w:hAnsi="Century Gothic" w:cs="Century Gothic"/>
        <w:sz w:val="18"/>
        <w:szCs w:val="18"/>
      </w:rPr>
      <w:fldChar w:fldCharType="begin"/>
    </w:r>
    <w:r>
      <w:rPr>
        <w:rFonts w:ascii="Century Gothic" w:eastAsia="Century Gothic" w:hAnsi="Century Gothic" w:cs="Century Gothic"/>
        <w:sz w:val="18"/>
        <w:szCs w:val="18"/>
      </w:rPr>
      <w:instrText>PAGE</w:instrText>
    </w:r>
    <w:r>
      <w:rPr>
        <w:rFonts w:ascii="Century Gothic" w:eastAsia="Century Gothic" w:hAnsi="Century Gothic" w:cs="Century Gothic"/>
        <w:sz w:val="18"/>
        <w:szCs w:val="18"/>
      </w:rPr>
      <w:fldChar w:fldCharType="separate"/>
    </w:r>
    <w:r w:rsidR="001873DD">
      <w:rPr>
        <w:rFonts w:ascii="Century Gothic" w:eastAsia="Century Gothic" w:hAnsi="Century Gothic" w:cs="Century Gothic"/>
        <w:noProof/>
        <w:sz w:val="18"/>
        <w:szCs w:val="18"/>
      </w:rPr>
      <w:t>2</w:t>
    </w:r>
    <w:r>
      <w:rPr>
        <w:rFonts w:ascii="Century Gothic" w:eastAsia="Century Gothic" w:hAnsi="Century Gothic" w:cs="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F28C" w14:textId="77777777" w:rsidR="00323E36" w:rsidRDefault="00323E36">
      <w:r>
        <w:separator/>
      </w:r>
    </w:p>
  </w:footnote>
  <w:footnote w:type="continuationSeparator" w:id="0">
    <w:p w14:paraId="3C4E1CAD" w14:textId="77777777" w:rsidR="00323E36" w:rsidRDefault="0032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7A6" w14:textId="77777777" w:rsidR="00C53A2D" w:rsidRDefault="00C53A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7CC"/>
    <w:multiLevelType w:val="multilevel"/>
    <w:tmpl w:val="E070C9E2"/>
    <w:lvl w:ilvl="0">
      <w:start w:val="1"/>
      <w:numFmt w:val="decimal"/>
      <w:lvlText w:val="(%1)"/>
      <w:lvlJc w:val="left"/>
      <w:pPr>
        <w:ind w:left="2520" w:hanging="360"/>
      </w:pPr>
      <w:rPr>
        <w:rFonts w:ascii="Cambria" w:eastAsia="Cambria" w:hAnsi="Cambria" w:cs="Cambria"/>
        <w:b w:val="0"/>
        <w:i w:val="0"/>
        <w:sz w:val="22"/>
        <w:szCs w:val="2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2D12DD3"/>
    <w:multiLevelType w:val="multilevel"/>
    <w:tmpl w:val="506A4380"/>
    <w:lvl w:ilvl="0">
      <w:start w:val="1"/>
      <w:numFmt w:val="decimal"/>
      <w:lvlText w:val="(%1)"/>
      <w:lvlJc w:val="left"/>
      <w:pPr>
        <w:ind w:left="2160" w:hanging="360"/>
      </w:pPr>
      <w:rPr>
        <w:rFonts w:ascii="Cambria" w:eastAsia="Cambria" w:hAnsi="Cambria" w:cs="Cambria"/>
        <w:b w:val="0"/>
        <w:i w:val="0"/>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2EA6FAD"/>
    <w:multiLevelType w:val="multilevel"/>
    <w:tmpl w:val="0D7A7030"/>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E0A0F"/>
    <w:multiLevelType w:val="multilevel"/>
    <w:tmpl w:val="FFF055C2"/>
    <w:lvl w:ilvl="0">
      <w:start w:val="1"/>
      <w:numFmt w:val="decimal"/>
      <w:lvlText w:val="(%1)"/>
      <w:lvlJc w:val="left"/>
      <w:pPr>
        <w:ind w:left="2520" w:hanging="360"/>
      </w:pPr>
      <w:rPr>
        <w:rFonts w:ascii="Cambria" w:eastAsia="Cambria" w:hAnsi="Cambria" w:cs="Cambria"/>
        <w:b w:val="0"/>
        <w:i w:val="0"/>
        <w:sz w:val="22"/>
        <w:szCs w:val="2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07A03E53"/>
    <w:multiLevelType w:val="multilevel"/>
    <w:tmpl w:val="4F2A5110"/>
    <w:lvl w:ilvl="0">
      <w:start w:val="5"/>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74255"/>
    <w:multiLevelType w:val="multilevel"/>
    <w:tmpl w:val="12F47FFA"/>
    <w:lvl w:ilvl="0">
      <w:start w:val="1"/>
      <w:numFmt w:val="decimal"/>
      <w:lvlText w:val="%1)"/>
      <w:lvlJc w:val="left"/>
      <w:pPr>
        <w:ind w:left="25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A41C55"/>
    <w:multiLevelType w:val="multilevel"/>
    <w:tmpl w:val="408A3E70"/>
    <w:lvl w:ilvl="0">
      <w:start w:val="1"/>
      <w:numFmt w:val="decimal"/>
      <w:lvlText w:val="(%1)"/>
      <w:lvlJc w:val="left"/>
      <w:pPr>
        <w:ind w:left="2340" w:hanging="360"/>
      </w:pPr>
      <w:rPr>
        <w:rFonts w:ascii="Cambria" w:eastAsia="Cambria" w:hAnsi="Cambria" w:cs="Cambria"/>
        <w:b w:val="0"/>
        <w:i w:val="0"/>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0D86001A"/>
    <w:multiLevelType w:val="multilevel"/>
    <w:tmpl w:val="4426E67A"/>
    <w:lvl w:ilvl="0">
      <w:start w:val="1"/>
      <w:numFmt w:val="decimal"/>
      <w:lvlText w:val="(%1)"/>
      <w:lvlJc w:val="left"/>
      <w:pPr>
        <w:ind w:left="1800" w:hanging="360"/>
      </w:pPr>
      <w:rPr>
        <w:rFonts w:ascii="Cambria" w:eastAsia="Cambria" w:hAnsi="Cambria" w:cs="Cambria"/>
        <w:b w:val="0"/>
        <w:i w:val="0"/>
        <w:sz w:val="22"/>
        <w:szCs w:val="22"/>
      </w:rPr>
    </w:lvl>
    <w:lvl w:ilvl="1">
      <w:start w:val="1"/>
      <w:numFmt w:val="decimal"/>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0EC1225D"/>
    <w:multiLevelType w:val="multilevel"/>
    <w:tmpl w:val="E990E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445772"/>
    <w:multiLevelType w:val="multilevel"/>
    <w:tmpl w:val="E2321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991E5A"/>
    <w:multiLevelType w:val="multilevel"/>
    <w:tmpl w:val="4ED23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160C21"/>
    <w:multiLevelType w:val="multilevel"/>
    <w:tmpl w:val="E7CE5238"/>
    <w:lvl w:ilvl="0">
      <w:start w:val="1"/>
      <w:numFmt w:val="lowerLetter"/>
      <w:lvlText w:val="%1."/>
      <w:lvlJc w:val="left"/>
      <w:pPr>
        <w:ind w:left="1539" w:hanging="360"/>
      </w:pPr>
      <w:rPr>
        <w:b w:val="0"/>
        <w:i w:val="0"/>
        <w:sz w:val="22"/>
        <w:szCs w:val="22"/>
      </w:rPr>
    </w:lvl>
    <w:lvl w:ilvl="1">
      <w:start w:val="1"/>
      <w:numFmt w:val="lowerLetter"/>
      <w:lvlText w:val="%2."/>
      <w:lvlJc w:val="left"/>
      <w:pPr>
        <w:ind w:left="2259" w:hanging="360"/>
      </w:pPr>
    </w:lvl>
    <w:lvl w:ilvl="2">
      <w:start w:val="1"/>
      <w:numFmt w:val="lowerRoman"/>
      <w:lvlText w:val="%3."/>
      <w:lvlJc w:val="right"/>
      <w:pPr>
        <w:ind w:left="2979" w:hanging="180"/>
      </w:pPr>
    </w:lvl>
    <w:lvl w:ilvl="3">
      <w:start w:val="1"/>
      <w:numFmt w:val="decimal"/>
      <w:lvlText w:val="%4."/>
      <w:lvlJc w:val="left"/>
      <w:pPr>
        <w:ind w:left="3699" w:hanging="360"/>
      </w:pPr>
    </w:lvl>
    <w:lvl w:ilvl="4">
      <w:start w:val="1"/>
      <w:numFmt w:val="lowerLetter"/>
      <w:lvlText w:val="%5."/>
      <w:lvlJc w:val="left"/>
      <w:pPr>
        <w:ind w:left="4419" w:hanging="360"/>
      </w:pPr>
    </w:lvl>
    <w:lvl w:ilvl="5">
      <w:start w:val="1"/>
      <w:numFmt w:val="lowerRoman"/>
      <w:lvlText w:val="%6."/>
      <w:lvlJc w:val="right"/>
      <w:pPr>
        <w:ind w:left="5139" w:hanging="180"/>
      </w:pPr>
    </w:lvl>
    <w:lvl w:ilvl="6">
      <w:start w:val="1"/>
      <w:numFmt w:val="decimal"/>
      <w:lvlText w:val="%7."/>
      <w:lvlJc w:val="left"/>
      <w:pPr>
        <w:ind w:left="5859" w:hanging="360"/>
      </w:pPr>
    </w:lvl>
    <w:lvl w:ilvl="7">
      <w:start w:val="1"/>
      <w:numFmt w:val="lowerLetter"/>
      <w:lvlText w:val="%8."/>
      <w:lvlJc w:val="left"/>
      <w:pPr>
        <w:ind w:left="6579" w:hanging="360"/>
      </w:pPr>
    </w:lvl>
    <w:lvl w:ilvl="8">
      <w:start w:val="1"/>
      <w:numFmt w:val="lowerRoman"/>
      <w:lvlText w:val="%9."/>
      <w:lvlJc w:val="right"/>
      <w:pPr>
        <w:ind w:left="7299" w:hanging="180"/>
      </w:pPr>
    </w:lvl>
  </w:abstractNum>
  <w:abstractNum w:abstractNumId="12" w15:restartNumberingAfterBreak="0">
    <w:nsid w:val="15045FEB"/>
    <w:multiLevelType w:val="multilevel"/>
    <w:tmpl w:val="05D6572A"/>
    <w:lvl w:ilvl="0">
      <w:start w:val="1"/>
      <w:numFmt w:val="upperLetter"/>
      <w:lvlText w:val="%1."/>
      <w:lvlJc w:val="left"/>
      <w:pPr>
        <w:ind w:left="820" w:hanging="361"/>
      </w:pPr>
      <w:rPr>
        <w:rFonts w:ascii="Cambria" w:eastAsia="Cambria" w:hAnsi="Cambria" w:cs="Cambria"/>
        <w:b w:val="0"/>
        <w:i w:val="0"/>
        <w:sz w:val="22"/>
        <w:szCs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13" w15:restartNumberingAfterBreak="0">
    <w:nsid w:val="1622503B"/>
    <w:multiLevelType w:val="multilevel"/>
    <w:tmpl w:val="78CA52F4"/>
    <w:lvl w:ilvl="0">
      <w:start w:val="1"/>
      <w:numFmt w:val="lowerLetter"/>
      <w:lvlText w:val="%1."/>
      <w:lvlJc w:val="left"/>
      <w:pPr>
        <w:ind w:left="108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4" w15:restartNumberingAfterBreak="0">
    <w:nsid w:val="17030257"/>
    <w:multiLevelType w:val="multilevel"/>
    <w:tmpl w:val="C174150C"/>
    <w:lvl w:ilvl="0">
      <w:start w:val="3"/>
      <w:numFmt w:val="lowerLetter"/>
      <w:lvlText w:val="%1."/>
      <w:lvlJc w:val="left"/>
      <w:pPr>
        <w:ind w:left="720" w:hanging="360"/>
      </w:pPr>
      <w:rPr>
        <w:b w:val="0"/>
        <w:i w:val="0"/>
        <w:sz w:val="22"/>
        <w:szCs w:val="22"/>
      </w:rPr>
    </w:lvl>
    <w:lvl w:ilvl="1">
      <w:start w:val="1"/>
      <w:numFmt w:val="decimal"/>
      <w:lvlText w:val="(%2)"/>
      <w:lvlJc w:val="left"/>
      <w:pPr>
        <w:ind w:left="2160" w:hanging="360"/>
      </w:pPr>
      <w:rPr>
        <w:rFonts w:ascii="Cambria" w:eastAsia="Cambria" w:hAnsi="Cambria" w:cs="Cambria"/>
        <w:b w:val="0"/>
        <w:i w:val="0"/>
        <w:sz w:val="22"/>
        <w:szCs w:val="22"/>
      </w:rPr>
    </w:lvl>
    <w:lvl w:ilvl="2">
      <w:start w:val="1"/>
      <w:numFmt w:val="lowerRoman"/>
      <w:lvlText w:val="%3."/>
      <w:lvlJc w:val="right"/>
      <w:pPr>
        <w:ind w:left="2160" w:hanging="180"/>
      </w:pPr>
    </w:lvl>
    <w:lvl w:ilvl="3">
      <w:start w:val="1"/>
      <w:numFmt w:val="lowerRoman"/>
      <w:lvlText w:val="(%4)"/>
      <w:lvlJc w:val="left"/>
      <w:pPr>
        <w:ind w:left="3060" w:hanging="360"/>
      </w:pPr>
      <w:rPr>
        <w:rFonts w:ascii="Cambria" w:eastAsia="Cambria" w:hAnsi="Cambria" w:cs="Cambria"/>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3D3551"/>
    <w:multiLevelType w:val="multilevel"/>
    <w:tmpl w:val="54584AC2"/>
    <w:lvl w:ilvl="0">
      <w:start w:val="1"/>
      <w:numFmt w:val="lowerLetter"/>
      <w:lvlText w:val="%1."/>
      <w:lvlJc w:val="left"/>
      <w:pPr>
        <w:ind w:left="100" w:hanging="324"/>
      </w:pPr>
      <w:rPr>
        <w:b w:val="0"/>
        <w:i w:val="0"/>
        <w:sz w:val="22"/>
        <w:szCs w:val="22"/>
      </w:rPr>
    </w:lvl>
    <w:lvl w:ilvl="1">
      <w:numFmt w:val="bullet"/>
      <w:lvlText w:val="•"/>
      <w:lvlJc w:val="left"/>
      <w:pPr>
        <w:ind w:left="1048" w:hanging="324"/>
      </w:pPr>
    </w:lvl>
    <w:lvl w:ilvl="2">
      <w:numFmt w:val="bullet"/>
      <w:lvlText w:val="•"/>
      <w:lvlJc w:val="left"/>
      <w:pPr>
        <w:ind w:left="1996" w:hanging="324"/>
      </w:pPr>
    </w:lvl>
    <w:lvl w:ilvl="3">
      <w:numFmt w:val="bullet"/>
      <w:lvlText w:val="•"/>
      <w:lvlJc w:val="left"/>
      <w:pPr>
        <w:ind w:left="2944" w:hanging="324"/>
      </w:pPr>
    </w:lvl>
    <w:lvl w:ilvl="4">
      <w:numFmt w:val="bullet"/>
      <w:lvlText w:val="•"/>
      <w:lvlJc w:val="left"/>
      <w:pPr>
        <w:ind w:left="3892" w:hanging="324"/>
      </w:pPr>
    </w:lvl>
    <w:lvl w:ilvl="5">
      <w:numFmt w:val="bullet"/>
      <w:lvlText w:val="•"/>
      <w:lvlJc w:val="left"/>
      <w:pPr>
        <w:ind w:left="4840" w:hanging="324"/>
      </w:pPr>
    </w:lvl>
    <w:lvl w:ilvl="6">
      <w:numFmt w:val="bullet"/>
      <w:lvlText w:val="•"/>
      <w:lvlJc w:val="left"/>
      <w:pPr>
        <w:ind w:left="5788" w:hanging="324"/>
      </w:pPr>
    </w:lvl>
    <w:lvl w:ilvl="7">
      <w:numFmt w:val="bullet"/>
      <w:lvlText w:val="•"/>
      <w:lvlJc w:val="left"/>
      <w:pPr>
        <w:ind w:left="6736" w:hanging="324"/>
      </w:pPr>
    </w:lvl>
    <w:lvl w:ilvl="8">
      <w:numFmt w:val="bullet"/>
      <w:lvlText w:val="•"/>
      <w:lvlJc w:val="left"/>
      <w:pPr>
        <w:ind w:left="7684" w:hanging="324"/>
      </w:pPr>
    </w:lvl>
  </w:abstractNum>
  <w:abstractNum w:abstractNumId="16" w15:restartNumberingAfterBreak="0">
    <w:nsid w:val="18885B54"/>
    <w:multiLevelType w:val="multilevel"/>
    <w:tmpl w:val="C7BE5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AB7D18"/>
    <w:multiLevelType w:val="multilevel"/>
    <w:tmpl w:val="96E0A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A335BAB"/>
    <w:multiLevelType w:val="multilevel"/>
    <w:tmpl w:val="F7366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A902B36"/>
    <w:multiLevelType w:val="multilevel"/>
    <w:tmpl w:val="04E4ECA2"/>
    <w:lvl w:ilvl="0">
      <w:start w:val="11"/>
      <w:numFmt w:val="lowerLetter"/>
      <w:lvlText w:val="%1."/>
      <w:lvlJc w:val="left"/>
      <w:pPr>
        <w:ind w:left="11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4A1D14"/>
    <w:multiLevelType w:val="multilevel"/>
    <w:tmpl w:val="81F63236"/>
    <w:lvl w:ilvl="0">
      <w:start w:val="1"/>
      <w:numFmt w:val="decimal"/>
      <w:lvlText w:val="(%1)"/>
      <w:lvlJc w:val="left"/>
      <w:pPr>
        <w:ind w:left="2340" w:hanging="360"/>
      </w:pPr>
      <w:rPr>
        <w:rFonts w:ascii="Cambria" w:eastAsia="Cambria" w:hAnsi="Cambria" w:cs="Cambria"/>
        <w:b w:val="0"/>
        <w:i w:val="0"/>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1" w15:restartNumberingAfterBreak="0">
    <w:nsid w:val="1D8829C9"/>
    <w:multiLevelType w:val="multilevel"/>
    <w:tmpl w:val="62B40F38"/>
    <w:lvl w:ilvl="0">
      <w:start w:val="2"/>
      <w:numFmt w:val="upperLetter"/>
      <w:lvlText w:val="%1."/>
      <w:lvlJc w:val="left"/>
      <w:pPr>
        <w:ind w:left="1080" w:hanging="360"/>
      </w:pPr>
      <w:rPr>
        <w:b w:val="0"/>
        <w:i w:val="0"/>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1FFC43E3"/>
    <w:multiLevelType w:val="multilevel"/>
    <w:tmpl w:val="5BDED336"/>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209B08FB"/>
    <w:multiLevelType w:val="multilevel"/>
    <w:tmpl w:val="88EEA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0E708C0"/>
    <w:multiLevelType w:val="multilevel"/>
    <w:tmpl w:val="ACA848F6"/>
    <w:lvl w:ilvl="0">
      <w:start w:val="7"/>
      <w:numFmt w:val="lowerLetter"/>
      <w:lvlText w:val="%1."/>
      <w:lvlJc w:val="left"/>
      <w:pPr>
        <w:ind w:left="1541" w:hanging="360"/>
      </w:pPr>
      <w:rPr>
        <w:b w:val="0"/>
        <w:i w:val="0"/>
        <w:sz w:val="22"/>
        <w:szCs w:val="22"/>
      </w:rPr>
    </w:lvl>
    <w:lvl w:ilvl="1">
      <w:start w:val="1"/>
      <w:numFmt w:val="lowerLetter"/>
      <w:lvlText w:val="%2."/>
      <w:lvlJc w:val="left"/>
      <w:pPr>
        <w:ind w:left="461" w:hanging="360"/>
      </w:pPr>
    </w:lvl>
    <w:lvl w:ilvl="2">
      <w:start w:val="1"/>
      <w:numFmt w:val="lowerRoman"/>
      <w:lvlText w:val="%3."/>
      <w:lvlJc w:val="right"/>
      <w:pPr>
        <w:ind w:left="1181" w:hanging="180"/>
      </w:pPr>
    </w:lvl>
    <w:lvl w:ilvl="3">
      <w:start w:val="1"/>
      <w:numFmt w:val="decimal"/>
      <w:lvlText w:val="%4."/>
      <w:lvlJc w:val="left"/>
      <w:pPr>
        <w:ind w:left="1901" w:hanging="360"/>
      </w:pPr>
    </w:lvl>
    <w:lvl w:ilvl="4">
      <w:start w:val="1"/>
      <w:numFmt w:val="lowerLetter"/>
      <w:lvlText w:val="%5."/>
      <w:lvlJc w:val="left"/>
      <w:pPr>
        <w:ind w:left="2621" w:hanging="360"/>
      </w:pPr>
    </w:lvl>
    <w:lvl w:ilvl="5">
      <w:start w:val="1"/>
      <w:numFmt w:val="lowerRoman"/>
      <w:lvlText w:val="%6."/>
      <w:lvlJc w:val="right"/>
      <w:pPr>
        <w:ind w:left="3341" w:hanging="180"/>
      </w:pPr>
    </w:lvl>
    <w:lvl w:ilvl="6">
      <w:start w:val="1"/>
      <w:numFmt w:val="decimal"/>
      <w:lvlText w:val="%7."/>
      <w:lvlJc w:val="left"/>
      <w:pPr>
        <w:ind w:left="4061" w:hanging="360"/>
      </w:pPr>
    </w:lvl>
    <w:lvl w:ilvl="7">
      <w:start w:val="1"/>
      <w:numFmt w:val="lowerLetter"/>
      <w:lvlText w:val="%8."/>
      <w:lvlJc w:val="left"/>
      <w:pPr>
        <w:ind w:left="4781" w:hanging="360"/>
      </w:pPr>
    </w:lvl>
    <w:lvl w:ilvl="8">
      <w:start w:val="1"/>
      <w:numFmt w:val="lowerRoman"/>
      <w:lvlText w:val="%9."/>
      <w:lvlJc w:val="right"/>
      <w:pPr>
        <w:ind w:left="5501" w:hanging="180"/>
      </w:pPr>
    </w:lvl>
  </w:abstractNum>
  <w:abstractNum w:abstractNumId="25" w15:restartNumberingAfterBreak="0">
    <w:nsid w:val="223C2264"/>
    <w:multiLevelType w:val="multilevel"/>
    <w:tmpl w:val="FCF88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AA1D2B"/>
    <w:multiLevelType w:val="multilevel"/>
    <w:tmpl w:val="6E121AD8"/>
    <w:lvl w:ilvl="0">
      <w:start w:val="2"/>
      <w:numFmt w:val="lowerLetter"/>
      <w:lvlText w:val="%1."/>
      <w:lvlJc w:val="left"/>
      <w:pPr>
        <w:ind w:left="1080" w:hanging="360"/>
      </w:pPr>
      <w:rPr>
        <w:b w:val="0"/>
        <w:i w:val="0"/>
        <w:sz w:val="22"/>
        <w:szCs w:val="22"/>
      </w:rPr>
    </w:lvl>
    <w:lvl w:ilvl="1">
      <w:start w:val="1"/>
      <w:numFmt w:val="lowerLetter"/>
      <w:lvlText w:val="%2."/>
      <w:lvlJc w:val="left"/>
      <w:pPr>
        <w:ind w:left="1810" w:hanging="360"/>
      </w:pPr>
      <w:rPr>
        <w:rFonts w:ascii="Cambria" w:eastAsia="Cambria" w:hAnsi="Cambria" w:cs="Cambria"/>
        <w:b w:val="0"/>
        <w:i w:val="0"/>
        <w:sz w:val="22"/>
        <w:szCs w:val="22"/>
      </w:rPr>
    </w:lvl>
    <w:lvl w:ilvl="2">
      <w:numFmt w:val="bullet"/>
      <w:lvlText w:val="•"/>
      <w:lvlJc w:val="left"/>
      <w:pPr>
        <w:ind w:left="2663" w:hanging="360"/>
      </w:pPr>
    </w:lvl>
    <w:lvl w:ilvl="3">
      <w:numFmt w:val="bullet"/>
      <w:lvlText w:val="•"/>
      <w:lvlJc w:val="left"/>
      <w:pPr>
        <w:ind w:left="3516" w:hanging="360"/>
      </w:pPr>
    </w:lvl>
    <w:lvl w:ilvl="4">
      <w:numFmt w:val="bullet"/>
      <w:lvlText w:val="•"/>
      <w:lvlJc w:val="left"/>
      <w:pPr>
        <w:ind w:left="4370" w:hanging="360"/>
      </w:pPr>
    </w:lvl>
    <w:lvl w:ilvl="5">
      <w:numFmt w:val="bullet"/>
      <w:lvlText w:val="•"/>
      <w:lvlJc w:val="left"/>
      <w:pPr>
        <w:ind w:left="5223" w:hanging="360"/>
      </w:pPr>
    </w:lvl>
    <w:lvl w:ilvl="6">
      <w:numFmt w:val="bullet"/>
      <w:lvlText w:val="•"/>
      <w:lvlJc w:val="left"/>
      <w:pPr>
        <w:ind w:left="6076" w:hanging="360"/>
      </w:pPr>
    </w:lvl>
    <w:lvl w:ilvl="7">
      <w:numFmt w:val="bullet"/>
      <w:lvlText w:val="•"/>
      <w:lvlJc w:val="left"/>
      <w:pPr>
        <w:ind w:left="6930" w:hanging="360"/>
      </w:pPr>
    </w:lvl>
    <w:lvl w:ilvl="8">
      <w:numFmt w:val="bullet"/>
      <w:lvlText w:val="•"/>
      <w:lvlJc w:val="left"/>
      <w:pPr>
        <w:ind w:left="7783" w:hanging="360"/>
      </w:pPr>
    </w:lvl>
  </w:abstractNum>
  <w:abstractNum w:abstractNumId="27" w15:restartNumberingAfterBreak="0">
    <w:nsid w:val="28D23CFE"/>
    <w:multiLevelType w:val="multilevel"/>
    <w:tmpl w:val="2D3477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6D3B4E"/>
    <w:multiLevelType w:val="multilevel"/>
    <w:tmpl w:val="BD62F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06268F"/>
    <w:multiLevelType w:val="multilevel"/>
    <w:tmpl w:val="CC7AF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55B3029"/>
    <w:multiLevelType w:val="multilevel"/>
    <w:tmpl w:val="8DDA8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C13718"/>
    <w:multiLevelType w:val="multilevel"/>
    <w:tmpl w:val="B85E80EC"/>
    <w:lvl w:ilvl="0">
      <w:start w:val="1"/>
      <w:numFmt w:val="decimal"/>
      <w:lvlText w:val="(%1)"/>
      <w:lvlJc w:val="left"/>
      <w:pPr>
        <w:ind w:left="1800" w:hanging="360"/>
      </w:pPr>
      <w:rPr>
        <w:rFonts w:ascii="Cambria" w:eastAsia="Cambria" w:hAnsi="Cambria" w:cs="Cambria"/>
        <w:b w:val="0"/>
        <w:i w:val="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A9B0893"/>
    <w:multiLevelType w:val="multilevel"/>
    <w:tmpl w:val="63845B2E"/>
    <w:lvl w:ilvl="0">
      <w:start w:val="1"/>
      <w:numFmt w:val="decimal"/>
      <w:lvlText w:val="(%1)"/>
      <w:lvlJc w:val="left"/>
      <w:pPr>
        <w:ind w:left="2340" w:hanging="360"/>
      </w:pPr>
      <w:rPr>
        <w:rFonts w:ascii="Cambria" w:eastAsia="Cambria" w:hAnsi="Cambria" w:cs="Cambria"/>
        <w:b w:val="0"/>
        <w:i w:val="0"/>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3" w15:restartNumberingAfterBreak="0">
    <w:nsid w:val="3BF73548"/>
    <w:multiLevelType w:val="multilevel"/>
    <w:tmpl w:val="946C9126"/>
    <w:lvl w:ilvl="0">
      <w:start w:val="2"/>
      <w:numFmt w:val="decimal"/>
      <w:lvlText w:val="(%1)"/>
      <w:lvlJc w:val="left"/>
      <w:pPr>
        <w:ind w:left="2520" w:hanging="360"/>
      </w:pPr>
      <w:rPr>
        <w:rFonts w:ascii="Cambria" w:eastAsia="Cambria" w:hAnsi="Cambria" w:cs="Cambria"/>
        <w:b w:val="0"/>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D6E7351"/>
    <w:multiLevelType w:val="multilevel"/>
    <w:tmpl w:val="7FF0B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EDA016B"/>
    <w:multiLevelType w:val="multilevel"/>
    <w:tmpl w:val="353CBE6C"/>
    <w:lvl w:ilvl="0">
      <w:start w:val="1"/>
      <w:numFmt w:val="lowerRoman"/>
      <w:lvlText w:val="(%1)"/>
      <w:lvlJc w:val="left"/>
      <w:pPr>
        <w:ind w:left="3060" w:hanging="360"/>
      </w:pPr>
      <w:rPr>
        <w:rFonts w:ascii="Cambria" w:eastAsia="Cambria" w:hAnsi="Cambria" w:cs="Cambria"/>
        <w:b w:val="0"/>
        <w:i w:val="0"/>
        <w:sz w:val="22"/>
        <w:szCs w:val="22"/>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36" w15:restartNumberingAfterBreak="0">
    <w:nsid w:val="410F2228"/>
    <w:multiLevelType w:val="multilevel"/>
    <w:tmpl w:val="191A5690"/>
    <w:lvl w:ilvl="0">
      <w:start w:val="4"/>
      <w:numFmt w:val="lowerLetter"/>
      <w:lvlText w:val="%1."/>
      <w:lvlJc w:val="left"/>
      <w:pPr>
        <w:ind w:left="108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37" w15:restartNumberingAfterBreak="0">
    <w:nsid w:val="45405F31"/>
    <w:multiLevelType w:val="multilevel"/>
    <w:tmpl w:val="3384D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5A8015E"/>
    <w:multiLevelType w:val="multilevel"/>
    <w:tmpl w:val="55201DF4"/>
    <w:lvl w:ilvl="0">
      <w:numFmt w:val="bullet"/>
      <w:lvlText w:val="●"/>
      <w:lvlJc w:val="left"/>
      <w:pPr>
        <w:ind w:left="1055" w:hanging="360"/>
      </w:pPr>
      <w:rPr>
        <w:rFonts w:ascii="Noto Sans Symbols" w:eastAsia="Noto Sans Symbols" w:hAnsi="Noto Sans Symbols" w:cs="Noto Sans Symbols"/>
        <w:b w:val="0"/>
        <w:i w:val="0"/>
        <w:sz w:val="18"/>
        <w:szCs w:val="18"/>
      </w:rPr>
    </w:lvl>
    <w:lvl w:ilvl="1">
      <w:numFmt w:val="bullet"/>
      <w:lvlText w:val="•"/>
      <w:lvlJc w:val="left"/>
      <w:pPr>
        <w:ind w:left="1779" w:hanging="360"/>
      </w:pPr>
      <w:rPr>
        <w:rFonts w:ascii="Calibri" w:eastAsia="Calibri" w:hAnsi="Calibri" w:cs="Calibri"/>
        <w:b w:val="0"/>
        <w:i w:val="0"/>
        <w:sz w:val="22"/>
        <w:szCs w:val="22"/>
      </w:rPr>
    </w:lvl>
    <w:lvl w:ilvl="2">
      <w:numFmt w:val="bullet"/>
      <w:lvlText w:val="•"/>
      <w:lvlJc w:val="left"/>
      <w:pPr>
        <w:ind w:left="2882" w:hanging="360"/>
      </w:pPr>
    </w:lvl>
    <w:lvl w:ilvl="3">
      <w:numFmt w:val="bullet"/>
      <w:lvlText w:val="•"/>
      <w:lvlJc w:val="left"/>
      <w:pPr>
        <w:ind w:left="3984" w:hanging="360"/>
      </w:pPr>
    </w:lvl>
    <w:lvl w:ilvl="4">
      <w:numFmt w:val="bullet"/>
      <w:lvlText w:val="•"/>
      <w:lvlJc w:val="left"/>
      <w:pPr>
        <w:ind w:left="5086" w:hanging="360"/>
      </w:pPr>
    </w:lvl>
    <w:lvl w:ilvl="5">
      <w:numFmt w:val="bullet"/>
      <w:lvlText w:val="•"/>
      <w:lvlJc w:val="left"/>
      <w:pPr>
        <w:ind w:left="6188" w:hanging="360"/>
      </w:pPr>
    </w:lvl>
    <w:lvl w:ilvl="6">
      <w:numFmt w:val="bullet"/>
      <w:lvlText w:val="•"/>
      <w:lvlJc w:val="left"/>
      <w:pPr>
        <w:ind w:left="7291" w:hanging="360"/>
      </w:pPr>
    </w:lvl>
    <w:lvl w:ilvl="7">
      <w:numFmt w:val="bullet"/>
      <w:lvlText w:val="•"/>
      <w:lvlJc w:val="left"/>
      <w:pPr>
        <w:ind w:left="8393" w:hanging="360"/>
      </w:pPr>
    </w:lvl>
    <w:lvl w:ilvl="8">
      <w:numFmt w:val="bullet"/>
      <w:lvlText w:val="•"/>
      <w:lvlJc w:val="left"/>
      <w:pPr>
        <w:ind w:left="9495" w:hanging="360"/>
      </w:pPr>
    </w:lvl>
  </w:abstractNum>
  <w:abstractNum w:abstractNumId="39" w15:restartNumberingAfterBreak="0">
    <w:nsid w:val="46FB51AC"/>
    <w:multiLevelType w:val="multilevel"/>
    <w:tmpl w:val="F0E8B33C"/>
    <w:lvl w:ilvl="0">
      <w:start w:val="1"/>
      <w:numFmt w:val="lowerLetter"/>
      <w:lvlText w:val="%1."/>
      <w:lvlJc w:val="left"/>
      <w:pPr>
        <w:ind w:left="720" w:hanging="360"/>
      </w:pPr>
      <w:rPr>
        <w:b w:val="0"/>
        <w:i w:val="0"/>
        <w:sz w:val="22"/>
        <w:szCs w:val="22"/>
      </w:rPr>
    </w:lvl>
    <w:lvl w:ilvl="1">
      <w:start w:val="1"/>
      <w:numFmt w:val="decimal"/>
      <w:lvlText w:val="(%2)"/>
      <w:lvlJc w:val="left"/>
      <w:pPr>
        <w:ind w:left="2340" w:hanging="360"/>
      </w:pPr>
      <w:rPr>
        <w:rFonts w:ascii="Cambria" w:eastAsia="Cambria" w:hAnsi="Cambria" w:cs="Cambria"/>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4A1111"/>
    <w:multiLevelType w:val="multilevel"/>
    <w:tmpl w:val="E77C3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7746E8"/>
    <w:multiLevelType w:val="multilevel"/>
    <w:tmpl w:val="C928A2E6"/>
    <w:lvl w:ilvl="0">
      <w:numFmt w:val="bullet"/>
      <w:lvlText w:val="●"/>
      <w:lvlJc w:val="left"/>
      <w:pPr>
        <w:ind w:left="820" w:hanging="361"/>
      </w:pPr>
      <w:rPr>
        <w:rFonts w:ascii="Times New Roman" w:eastAsia="Times New Roman" w:hAnsi="Times New Roman" w:cs="Times New Roman"/>
        <w:b w:val="0"/>
        <w:i w:val="0"/>
        <w:sz w:val="22"/>
        <w:szCs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42" w15:restartNumberingAfterBreak="0">
    <w:nsid w:val="4CA8067E"/>
    <w:multiLevelType w:val="multilevel"/>
    <w:tmpl w:val="694CF87A"/>
    <w:lvl w:ilvl="0">
      <w:start w:val="1"/>
      <w:numFmt w:val="lowerLetter"/>
      <w:pStyle w:val="SubParaprahRomanNumberals"/>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43" w15:restartNumberingAfterBreak="0">
    <w:nsid w:val="4D917388"/>
    <w:multiLevelType w:val="multilevel"/>
    <w:tmpl w:val="ECFABE60"/>
    <w:lvl w:ilvl="0">
      <w:start w:val="4"/>
      <w:numFmt w:val="lowerLetter"/>
      <w:lvlText w:val="%1."/>
      <w:lvlJc w:val="left"/>
      <w:pPr>
        <w:ind w:left="720" w:hanging="360"/>
      </w:pPr>
    </w:lvl>
    <w:lvl w:ilvl="1">
      <w:start w:val="1"/>
      <w:numFmt w:val="lowerLetter"/>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44" w15:restartNumberingAfterBreak="0">
    <w:nsid w:val="4DB97D55"/>
    <w:multiLevelType w:val="multilevel"/>
    <w:tmpl w:val="172C79FC"/>
    <w:lvl w:ilvl="0">
      <w:start w:val="1"/>
      <w:numFmt w:val="decimal"/>
      <w:lvlText w:val="(%1)"/>
      <w:lvlJc w:val="left"/>
      <w:pPr>
        <w:ind w:left="1539" w:hanging="360"/>
      </w:pPr>
      <w:rPr>
        <w:rFonts w:ascii="Cambria" w:eastAsia="Cambria" w:hAnsi="Cambria" w:cs="Cambria"/>
        <w:b w:val="0"/>
        <w:i w:val="0"/>
        <w:sz w:val="22"/>
        <w:szCs w:val="22"/>
      </w:rPr>
    </w:lvl>
    <w:lvl w:ilvl="1">
      <w:start w:val="1"/>
      <w:numFmt w:val="lowerLetter"/>
      <w:lvlText w:val="%2."/>
      <w:lvlJc w:val="left"/>
      <w:pPr>
        <w:ind w:left="2259" w:hanging="360"/>
      </w:pPr>
    </w:lvl>
    <w:lvl w:ilvl="2">
      <w:start w:val="1"/>
      <w:numFmt w:val="lowerRoman"/>
      <w:lvlText w:val="%3."/>
      <w:lvlJc w:val="right"/>
      <w:pPr>
        <w:ind w:left="2979" w:hanging="180"/>
      </w:pPr>
    </w:lvl>
    <w:lvl w:ilvl="3">
      <w:start w:val="1"/>
      <w:numFmt w:val="decimal"/>
      <w:lvlText w:val="%4."/>
      <w:lvlJc w:val="left"/>
      <w:pPr>
        <w:ind w:left="3699" w:hanging="360"/>
      </w:pPr>
    </w:lvl>
    <w:lvl w:ilvl="4">
      <w:start w:val="1"/>
      <w:numFmt w:val="lowerLetter"/>
      <w:lvlText w:val="%5."/>
      <w:lvlJc w:val="left"/>
      <w:pPr>
        <w:ind w:left="4419" w:hanging="360"/>
      </w:pPr>
    </w:lvl>
    <w:lvl w:ilvl="5">
      <w:start w:val="1"/>
      <w:numFmt w:val="lowerRoman"/>
      <w:lvlText w:val="%6."/>
      <w:lvlJc w:val="right"/>
      <w:pPr>
        <w:ind w:left="5139" w:hanging="180"/>
      </w:pPr>
    </w:lvl>
    <w:lvl w:ilvl="6">
      <w:start w:val="1"/>
      <w:numFmt w:val="decimal"/>
      <w:lvlText w:val="%7."/>
      <w:lvlJc w:val="left"/>
      <w:pPr>
        <w:ind w:left="5859" w:hanging="360"/>
      </w:pPr>
    </w:lvl>
    <w:lvl w:ilvl="7">
      <w:start w:val="1"/>
      <w:numFmt w:val="lowerLetter"/>
      <w:lvlText w:val="%8."/>
      <w:lvlJc w:val="left"/>
      <w:pPr>
        <w:ind w:left="6579" w:hanging="360"/>
      </w:pPr>
    </w:lvl>
    <w:lvl w:ilvl="8">
      <w:start w:val="1"/>
      <w:numFmt w:val="lowerRoman"/>
      <w:lvlText w:val="%9."/>
      <w:lvlJc w:val="right"/>
      <w:pPr>
        <w:ind w:left="7299" w:hanging="180"/>
      </w:pPr>
    </w:lvl>
  </w:abstractNum>
  <w:abstractNum w:abstractNumId="45" w15:restartNumberingAfterBreak="0">
    <w:nsid w:val="4EA316FE"/>
    <w:multiLevelType w:val="multilevel"/>
    <w:tmpl w:val="7B1EB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27A66F7"/>
    <w:multiLevelType w:val="multilevel"/>
    <w:tmpl w:val="CBD68A94"/>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7" w15:restartNumberingAfterBreak="0">
    <w:nsid w:val="5392515F"/>
    <w:multiLevelType w:val="multilevel"/>
    <w:tmpl w:val="D1042832"/>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A973F1"/>
    <w:multiLevelType w:val="multilevel"/>
    <w:tmpl w:val="568C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5530E8"/>
    <w:multiLevelType w:val="multilevel"/>
    <w:tmpl w:val="F53ED370"/>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0" w15:restartNumberingAfterBreak="0">
    <w:nsid w:val="58296A82"/>
    <w:multiLevelType w:val="multilevel"/>
    <w:tmpl w:val="795EA63E"/>
    <w:lvl w:ilvl="0">
      <w:start w:val="1"/>
      <w:numFmt w:val="upperLetter"/>
      <w:lvlText w:val="%1."/>
      <w:lvlJc w:val="left"/>
      <w:pPr>
        <w:ind w:left="1179"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51" w15:restartNumberingAfterBreak="0">
    <w:nsid w:val="5B4A68EC"/>
    <w:multiLevelType w:val="multilevel"/>
    <w:tmpl w:val="C680B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D0A0CB1"/>
    <w:multiLevelType w:val="multilevel"/>
    <w:tmpl w:val="3842A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D7761E3"/>
    <w:multiLevelType w:val="multilevel"/>
    <w:tmpl w:val="345C260C"/>
    <w:lvl w:ilvl="0">
      <w:start w:val="1"/>
      <w:numFmt w:val="lowerLetter"/>
      <w:lvlText w:val="%1."/>
      <w:lvlJc w:val="left"/>
      <w:pPr>
        <w:ind w:left="720" w:hanging="360"/>
      </w:pPr>
      <w:rPr>
        <w:b w:val="0"/>
        <w:i w:val="0"/>
        <w:sz w:val="22"/>
        <w:szCs w:val="22"/>
      </w:rPr>
    </w:lvl>
    <w:lvl w:ilvl="1">
      <w:start w:val="1"/>
      <w:numFmt w:val="decimal"/>
      <w:lvlText w:val="(%2)"/>
      <w:lvlJc w:val="left"/>
      <w:pPr>
        <w:ind w:left="2160" w:hanging="360"/>
      </w:pPr>
      <w:rPr>
        <w:rFonts w:ascii="Cambria" w:eastAsia="Cambria" w:hAnsi="Cambria" w:cs="Cambria"/>
        <w:b w:val="0"/>
        <w:i w:val="0"/>
        <w:sz w:val="22"/>
        <w:szCs w:val="22"/>
      </w:rPr>
    </w:lvl>
    <w:lvl w:ilvl="2">
      <w:start w:val="1"/>
      <w:numFmt w:val="lowerRoman"/>
      <w:lvlText w:val="%3."/>
      <w:lvlJc w:val="right"/>
      <w:pPr>
        <w:ind w:left="2160" w:hanging="180"/>
      </w:pPr>
    </w:lvl>
    <w:lvl w:ilvl="3">
      <w:start w:val="1"/>
      <w:numFmt w:val="lowerRoman"/>
      <w:lvlText w:val="(%4)"/>
      <w:lvlJc w:val="left"/>
      <w:pPr>
        <w:ind w:left="3060" w:hanging="360"/>
      </w:pPr>
      <w:rPr>
        <w:rFonts w:ascii="Cambria" w:eastAsia="Cambria" w:hAnsi="Cambria" w:cs="Cambria"/>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DCE640C"/>
    <w:multiLevelType w:val="multilevel"/>
    <w:tmpl w:val="E53810E2"/>
    <w:lvl w:ilvl="0">
      <w:start w:val="1"/>
      <w:numFmt w:val="upperLetter"/>
      <w:lvlText w:val="%1."/>
      <w:lvlJc w:val="left"/>
      <w:pPr>
        <w:ind w:left="1080" w:hanging="360"/>
      </w:pPr>
      <w:rPr>
        <w:b w:val="0"/>
        <w:i w:val="0"/>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5" w15:restartNumberingAfterBreak="0">
    <w:nsid w:val="5DF42597"/>
    <w:multiLevelType w:val="multilevel"/>
    <w:tmpl w:val="8C0E62AA"/>
    <w:lvl w:ilvl="0">
      <w:start w:val="1"/>
      <w:numFmt w:val="lowerLetter"/>
      <w:lvlText w:val="%1."/>
      <w:lvlJc w:val="left"/>
      <w:pPr>
        <w:ind w:left="1080" w:hanging="360"/>
      </w:pPr>
      <w:rPr>
        <w:b w:val="0"/>
        <w:i w:val="0"/>
        <w:sz w:val="22"/>
        <w:szCs w:val="22"/>
      </w:rPr>
    </w:lvl>
    <w:lvl w:ilvl="1">
      <w:start w:val="1"/>
      <w:numFmt w:val="lowerLetter"/>
      <w:lvlText w:val="%2."/>
      <w:lvlJc w:val="left"/>
      <w:pPr>
        <w:ind w:left="1810" w:hanging="360"/>
      </w:pPr>
      <w:rPr>
        <w:rFonts w:ascii="Cambria" w:eastAsia="Cambria" w:hAnsi="Cambria" w:cs="Cambria"/>
        <w:b w:val="0"/>
        <w:i w:val="0"/>
        <w:sz w:val="22"/>
        <w:szCs w:val="22"/>
      </w:rPr>
    </w:lvl>
    <w:lvl w:ilvl="2">
      <w:numFmt w:val="bullet"/>
      <w:lvlText w:val="•"/>
      <w:lvlJc w:val="left"/>
      <w:pPr>
        <w:ind w:left="2663" w:hanging="360"/>
      </w:pPr>
    </w:lvl>
    <w:lvl w:ilvl="3">
      <w:numFmt w:val="bullet"/>
      <w:lvlText w:val="•"/>
      <w:lvlJc w:val="left"/>
      <w:pPr>
        <w:ind w:left="3516" w:hanging="360"/>
      </w:pPr>
    </w:lvl>
    <w:lvl w:ilvl="4">
      <w:numFmt w:val="bullet"/>
      <w:lvlText w:val="•"/>
      <w:lvlJc w:val="left"/>
      <w:pPr>
        <w:ind w:left="4370" w:hanging="360"/>
      </w:pPr>
    </w:lvl>
    <w:lvl w:ilvl="5">
      <w:numFmt w:val="bullet"/>
      <w:lvlText w:val="•"/>
      <w:lvlJc w:val="left"/>
      <w:pPr>
        <w:ind w:left="5223" w:hanging="360"/>
      </w:pPr>
    </w:lvl>
    <w:lvl w:ilvl="6">
      <w:numFmt w:val="bullet"/>
      <w:lvlText w:val="•"/>
      <w:lvlJc w:val="left"/>
      <w:pPr>
        <w:ind w:left="6076" w:hanging="360"/>
      </w:pPr>
    </w:lvl>
    <w:lvl w:ilvl="7">
      <w:numFmt w:val="bullet"/>
      <w:lvlText w:val="•"/>
      <w:lvlJc w:val="left"/>
      <w:pPr>
        <w:ind w:left="6930" w:hanging="360"/>
      </w:pPr>
    </w:lvl>
    <w:lvl w:ilvl="8">
      <w:numFmt w:val="bullet"/>
      <w:lvlText w:val="•"/>
      <w:lvlJc w:val="left"/>
      <w:pPr>
        <w:ind w:left="7783" w:hanging="360"/>
      </w:pPr>
    </w:lvl>
  </w:abstractNum>
  <w:abstractNum w:abstractNumId="56" w15:restartNumberingAfterBreak="0">
    <w:nsid w:val="60AC6391"/>
    <w:multiLevelType w:val="multilevel"/>
    <w:tmpl w:val="E95AD9C4"/>
    <w:lvl w:ilvl="0">
      <w:start w:val="1"/>
      <w:numFmt w:val="decimal"/>
      <w:lvlText w:val="(%1)"/>
      <w:lvlJc w:val="left"/>
      <w:pPr>
        <w:ind w:left="2160" w:hanging="360"/>
      </w:pPr>
      <w:rPr>
        <w:rFonts w:ascii="Cambria" w:eastAsia="Cambria" w:hAnsi="Cambria" w:cs="Cambria"/>
        <w:b w:val="0"/>
        <w:i w:val="0"/>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65CB7C00"/>
    <w:multiLevelType w:val="multilevel"/>
    <w:tmpl w:val="A91ADBA4"/>
    <w:lvl w:ilvl="0">
      <w:start w:val="1"/>
      <w:numFmt w:val="decimal"/>
      <w:lvlText w:val="(%1)"/>
      <w:lvlJc w:val="left"/>
      <w:pPr>
        <w:ind w:left="2520" w:hanging="360"/>
      </w:pPr>
      <w:rPr>
        <w:rFonts w:ascii="Cambria" w:eastAsia="Cambria" w:hAnsi="Cambria" w:cs="Cambria"/>
        <w:b w:val="0"/>
        <w:i w:val="0"/>
        <w:sz w:val="22"/>
        <w:szCs w:val="22"/>
      </w:rPr>
    </w:lvl>
    <w:lvl w:ilvl="1">
      <w:start w:val="1"/>
      <w:numFmt w:val="decimal"/>
      <w:lvlText w:val="(%2)"/>
      <w:lvlJc w:val="left"/>
      <w:pPr>
        <w:ind w:left="2160" w:hanging="360"/>
      </w:pPr>
      <w:rPr>
        <w:rFonts w:ascii="Cambria" w:eastAsia="Cambria" w:hAnsi="Cambria" w:cs="Cambria"/>
        <w:b w:val="0"/>
        <w:i w:val="0"/>
        <w:sz w:val="22"/>
        <w:szCs w:val="22"/>
      </w:rPr>
    </w:lvl>
    <w:lvl w:ilvl="2">
      <w:start w:val="1"/>
      <w:numFmt w:val="lowerRoman"/>
      <w:lvlText w:val="(%3)"/>
      <w:lvlJc w:val="left"/>
      <w:pPr>
        <w:ind w:left="3060" w:hanging="360"/>
      </w:pPr>
      <w:rPr>
        <w:rFonts w:ascii="Cambria" w:eastAsia="Cambria" w:hAnsi="Cambria" w:cs="Cambria"/>
        <w:b w:val="0"/>
        <w:i w:val="0"/>
        <w:sz w:val="22"/>
        <w:szCs w:val="22"/>
      </w:rPr>
    </w:lvl>
    <w:lvl w:ilvl="3">
      <w:numFmt w:val="bullet"/>
      <w:lvlText w:val="•"/>
      <w:lvlJc w:val="left"/>
      <w:pPr>
        <w:ind w:left="4956" w:hanging="360"/>
      </w:pPr>
    </w:lvl>
    <w:lvl w:ilvl="4">
      <w:numFmt w:val="bullet"/>
      <w:lvlText w:val="•"/>
      <w:lvlJc w:val="left"/>
      <w:pPr>
        <w:ind w:left="5810" w:hanging="360"/>
      </w:pPr>
    </w:lvl>
    <w:lvl w:ilvl="5">
      <w:numFmt w:val="bullet"/>
      <w:lvlText w:val="•"/>
      <w:lvlJc w:val="left"/>
      <w:pPr>
        <w:ind w:left="6663" w:hanging="360"/>
      </w:pPr>
    </w:lvl>
    <w:lvl w:ilvl="6">
      <w:numFmt w:val="bullet"/>
      <w:lvlText w:val="•"/>
      <w:lvlJc w:val="left"/>
      <w:pPr>
        <w:ind w:left="7516" w:hanging="360"/>
      </w:pPr>
    </w:lvl>
    <w:lvl w:ilvl="7">
      <w:numFmt w:val="bullet"/>
      <w:lvlText w:val="•"/>
      <w:lvlJc w:val="left"/>
      <w:pPr>
        <w:ind w:left="8370" w:hanging="360"/>
      </w:pPr>
    </w:lvl>
    <w:lvl w:ilvl="8">
      <w:numFmt w:val="bullet"/>
      <w:lvlText w:val="•"/>
      <w:lvlJc w:val="left"/>
      <w:pPr>
        <w:ind w:left="9223" w:hanging="360"/>
      </w:pPr>
    </w:lvl>
  </w:abstractNum>
  <w:abstractNum w:abstractNumId="58" w15:restartNumberingAfterBreak="0">
    <w:nsid w:val="6AB44C5B"/>
    <w:multiLevelType w:val="multilevel"/>
    <w:tmpl w:val="1C569872"/>
    <w:lvl w:ilvl="0">
      <w:start w:val="1"/>
      <w:numFmt w:val="lowerLetter"/>
      <w:lvlText w:val="%1."/>
      <w:lvlJc w:val="left"/>
      <w:pPr>
        <w:ind w:left="360" w:hanging="360"/>
      </w:pPr>
      <w:rPr>
        <w:b w:val="0"/>
        <w:i w:val="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3B5472"/>
    <w:multiLevelType w:val="multilevel"/>
    <w:tmpl w:val="D3DAC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CE72801"/>
    <w:multiLevelType w:val="multilevel"/>
    <w:tmpl w:val="B00AF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11E49A7"/>
    <w:multiLevelType w:val="multilevel"/>
    <w:tmpl w:val="84F8AA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6B6421"/>
    <w:multiLevelType w:val="multilevel"/>
    <w:tmpl w:val="36EECE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6A7401D"/>
    <w:multiLevelType w:val="multilevel"/>
    <w:tmpl w:val="ACD87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B472FAA"/>
    <w:multiLevelType w:val="multilevel"/>
    <w:tmpl w:val="A050BEB8"/>
    <w:lvl w:ilvl="0">
      <w:start w:val="1"/>
      <w:numFmt w:val="decimal"/>
      <w:lvlText w:val="(%1)"/>
      <w:lvlJc w:val="left"/>
      <w:pPr>
        <w:ind w:left="2160" w:hanging="360"/>
      </w:pPr>
      <w:rPr>
        <w:rFonts w:ascii="Cambria" w:eastAsia="Cambria" w:hAnsi="Cambria" w:cs="Cambria"/>
        <w:b w:val="0"/>
        <w:i w:val="0"/>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7B7D4C6C"/>
    <w:multiLevelType w:val="multilevel"/>
    <w:tmpl w:val="05A01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C407194"/>
    <w:multiLevelType w:val="multilevel"/>
    <w:tmpl w:val="310AD6E0"/>
    <w:lvl w:ilvl="0">
      <w:start w:val="1"/>
      <w:numFmt w:val="upperLetter"/>
      <w:lvlText w:val="%1."/>
      <w:lvlJc w:val="left"/>
      <w:pPr>
        <w:ind w:left="1080" w:hanging="360"/>
      </w:pPr>
      <w:rPr>
        <w:b w:val="0"/>
        <w:i w:val="0"/>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7" w15:restartNumberingAfterBreak="0">
    <w:nsid w:val="7D9C1867"/>
    <w:multiLevelType w:val="multilevel"/>
    <w:tmpl w:val="C48229A0"/>
    <w:lvl w:ilvl="0">
      <w:start w:val="1"/>
      <w:numFmt w:val="lowerLetter"/>
      <w:lvlText w:val="%1)"/>
      <w:lvlJc w:val="left"/>
      <w:pPr>
        <w:ind w:left="1541" w:hanging="360"/>
      </w:pPr>
      <w:rPr>
        <w:b w:val="0"/>
        <w:i w:val="0"/>
        <w:sz w:val="22"/>
        <w:szCs w:val="22"/>
      </w:rPr>
    </w:lvl>
    <w:lvl w:ilvl="1">
      <w:start w:val="1"/>
      <w:numFmt w:val="lowerLetter"/>
      <w:lvlText w:val="%2)"/>
      <w:lvlJc w:val="left"/>
      <w:pPr>
        <w:ind w:left="1901" w:hanging="360"/>
      </w:pPr>
    </w:lvl>
    <w:lvl w:ilvl="2">
      <w:start w:val="1"/>
      <w:numFmt w:val="lowerRoman"/>
      <w:lvlText w:val="%3)"/>
      <w:lvlJc w:val="left"/>
      <w:pPr>
        <w:ind w:left="2261" w:hanging="360"/>
      </w:pPr>
    </w:lvl>
    <w:lvl w:ilvl="3">
      <w:start w:val="1"/>
      <w:numFmt w:val="decimal"/>
      <w:lvlText w:val="(%4)"/>
      <w:lvlJc w:val="left"/>
      <w:pPr>
        <w:ind w:left="2621" w:hanging="360"/>
      </w:pPr>
    </w:lvl>
    <w:lvl w:ilvl="4">
      <w:start w:val="1"/>
      <w:numFmt w:val="lowerLetter"/>
      <w:lvlText w:val="(%5)"/>
      <w:lvlJc w:val="left"/>
      <w:pPr>
        <w:ind w:left="2981" w:hanging="360"/>
      </w:pPr>
    </w:lvl>
    <w:lvl w:ilvl="5">
      <w:start w:val="1"/>
      <w:numFmt w:val="lowerRoman"/>
      <w:lvlText w:val="(%6)"/>
      <w:lvlJc w:val="left"/>
      <w:pPr>
        <w:ind w:left="3341" w:hanging="360"/>
      </w:pPr>
    </w:lvl>
    <w:lvl w:ilvl="6">
      <w:start w:val="1"/>
      <w:numFmt w:val="decimal"/>
      <w:lvlText w:val="%7."/>
      <w:lvlJc w:val="left"/>
      <w:pPr>
        <w:ind w:left="3701" w:hanging="360"/>
      </w:pPr>
    </w:lvl>
    <w:lvl w:ilvl="7">
      <w:start w:val="1"/>
      <w:numFmt w:val="lowerLetter"/>
      <w:lvlText w:val="%8."/>
      <w:lvlJc w:val="left"/>
      <w:pPr>
        <w:ind w:left="4061" w:hanging="360"/>
      </w:pPr>
    </w:lvl>
    <w:lvl w:ilvl="8">
      <w:start w:val="1"/>
      <w:numFmt w:val="lowerRoman"/>
      <w:lvlText w:val="%9."/>
      <w:lvlJc w:val="left"/>
      <w:pPr>
        <w:ind w:left="4421" w:hanging="360"/>
      </w:pPr>
    </w:lvl>
  </w:abstractNum>
  <w:abstractNum w:abstractNumId="68" w15:restartNumberingAfterBreak="0">
    <w:nsid w:val="7EFE22FA"/>
    <w:multiLevelType w:val="multilevel"/>
    <w:tmpl w:val="02C22A64"/>
    <w:lvl w:ilvl="0">
      <w:start w:val="1"/>
      <w:numFmt w:val="lowerRoman"/>
      <w:lvlText w:val="(%1)"/>
      <w:lvlJc w:val="left"/>
      <w:pPr>
        <w:ind w:left="2880" w:hanging="360"/>
      </w:pPr>
      <w:rPr>
        <w:rFonts w:ascii="Cambria" w:eastAsia="Cambria" w:hAnsi="Cambria" w:cs="Cambria"/>
        <w:b w:val="0"/>
        <w:i w:val="0"/>
        <w:sz w:val="22"/>
        <w:szCs w:val="22"/>
      </w:rPr>
    </w:lvl>
    <w:lvl w:ilvl="1">
      <w:start w:val="1"/>
      <w:numFmt w:val="lowerLetter"/>
      <w:lvlText w:val="%2)"/>
      <w:lvlJc w:val="left"/>
      <w:pPr>
        <w:ind w:left="3240" w:hanging="360"/>
      </w:pPr>
    </w:lvl>
    <w:lvl w:ilvl="2">
      <w:start w:val="1"/>
      <w:numFmt w:val="lowerRoman"/>
      <w:lvlText w:val="%3)"/>
      <w:lvlJc w:val="left"/>
      <w:pPr>
        <w:ind w:left="3600" w:hanging="360"/>
      </w:pPr>
    </w:lvl>
    <w:lvl w:ilvl="3">
      <w:start w:val="1"/>
      <w:numFmt w:val="decimal"/>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69" w15:restartNumberingAfterBreak="0">
    <w:nsid w:val="7FC86E0E"/>
    <w:multiLevelType w:val="multilevel"/>
    <w:tmpl w:val="9AF2BA56"/>
    <w:lvl w:ilvl="0">
      <w:start w:val="1"/>
      <w:numFmt w:val="lowerLetter"/>
      <w:lvlText w:val="%1."/>
      <w:lvlJc w:val="left"/>
      <w:pPr>
        <w:ind w:left="1080" w:hanging="360"/>
      </w:pPr>
      <w:rPr>
        <w:b w:val="0"/>
        <w:i w:val="0"/>
        <w:sz w:val="22"/>
        <w:szCs w:val="22"/>
      </w:rPr>
    </w:lvl>
    <w:lvl w:ilvl="1">
      <w:start w:val="1"/>
      <w:numFmt w:val="lowerLetter"/>
      <w:lvlText w:val="%2."/>
      <w:lvlJc w:val="left"/>
      <w:pPr>
        <w:ind w:left="1810" w:hanging="360"/>
      </w:pPr>
      <w:rPr>
        <w:rFonts w:ascii="Cambria" w:eastAsia="Cambria" w:hAnsi="Cambria" w:cs="Cambria"/>
        <w:b w:val="0"/>
        <w:i w:val="0"/>
        <w:sz w:val="22"/>
        <w:szCs w:val="22"/>
      </w:rPr>
    </w:lvl>
    <w:lvl w:ilvl="2">
      <w:numFmt w:val="bullet"/>
      <w:lvlText w:val="•"/>
      <w:lvlJc w:val="left"/>
      <w:pPr>
        <w:ind w:left="2663" w:hanging="360"/>
      </w:pPr>
    </w:lvl>
    <w:lvl w:ilvl="3">
      <w:numFmt w:val="bullet"/>
      <w:lvlText w:val="•"/>
      <w:lvlJc w:val="left"/>
      <w:pPr>
        <w:ind w:left="3516" w:hanging="360"/>
      </w:pPr>
    </w:lvl>
    <w:lvl w:ilvl="4">
      <w:numFmt w:val="bullet"/>
      <w:lvlText w:val="•"/>
      <w:lvlJc w:val="left"/>
      <w:pPr>
        <w:ind w:left="4370" w:hanging="360"/>
      </w:pPr>
    </w:lvl>
    <w:lvl w:ilvl="5">
      <w:numFmt w:val="bullet"/>
      <w:lvlText w:val="•"/>
      <w:lvlJc w:val="left"/>
      <w:pPr>
        <w:ind w:left="5223" w:hanging="360"/>
      </w:pPr>
    </w:lvl>
    <w:lvl w:ilvl="6">
      <w:numFmt w:val="bullet"/>
      <w:lvlText w:val="•"/>
      <w:lvlJc w:val="left"/>
      <w:pPr>
        <w:ind w:left="6076" w:hanging="360"/>
      </w:pPr>
    </w:lvl>
    <w:lvl w:ilvl="7">
      <w:numFmt w:val="bullet"/>
      <w:lvlText w:val="•"/>
      <w:lvlJc w:val="left"/>
      <w:pPr>
        <w:ind w:left="6930" w:hanging="360"/>
      </w:pPr>
    </w:lvl>
    <w:lvl w:ilvl="8">
      <w:numFmt w:val="bullet"/>
      <w:lvlText w:val="•"/>
      <w:lvlJc w:val="left"/>
      <w:pPr>
        <w:ind w:left="7783" w:hanging="360"/>
      </w:pPr>
    </w:lvl>
  </w:abstractNum>
  <w:abstractNum w:abstractNumId="70" w15:restartNumberingAfterBreak="0">
    <w:nsid w:val="7FF64B0F"/>
    <w:multiLevelType w:val="multilevel"/>
    <w:tmpl w:val="67CA07FE"/>
    <w:lvl w:ilvl="0">
      <w:start w:val="1"/>
      <w:numFmt w:val="lowerLetter"/>
      <w:lvlText w:val="%1."/>
      <w:lvlJc w:val="left"/>
      <w:pPr>
        <w:ind w:left="720" w:hanging="360"/>
      </w:pPr>
      <w:rPr>
        <w:b w:val="0"/>
        <w:i w:val="0"/>
        <w:sz w:val="22"/>
        <w:szCs w:val="22"/>
      </w:rPr>
    </w:lvl>
    <w:lvl w:ilvl="1">
      <w:start w:val="1"/>
      <w:numFmt w:val="decimal"/>
      <w:lvlText w:val="(%2)"/>
      <w:lvlJc w:val="left"/>
      <w:pPr>
        <w:ind w:left="2160" w:hanging="360"/>
      </w:pPr>
      <w:rPr>
        <w:rFonts w:ascii="Cambria" w:eastAsia="Cambria" w:hAnsi="Cambria" w:cs="Cambria"/>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2002550">
    <w:abstractNumId w:val="16"/>
  </w:num>
  <w:num w:numId="2" w16cid:durableId="1337924848">
    <w:abstractNumId w:val="14"/>
  </w:num>
  <w:num w:numId="3" w16cid:durableId="545603332">
    <w:abstractNumId w:val="52"/>
  </w:num>
  <w:num w:numId="4" w16cid:durableId="1694071257">
    <w:abstractNumId w:val="19"/>
  </w:num>
  <w:num w:numId="5" w16cid:durableId="1478184857">
    <w:abstractNumId w:val="23"/>
  </w:num>
  <w:num w:numId="6" w16cid:durableId="1416778035">
    <w:abstractNumId w:val="55"/>
  </w:num>
  <w:num w:numId="7" w16cid:durableId="1320117567">
    <w:abstractNumId w:val="65"/>
  </w:num>
  <w:num w:numId="8" w16cid:durableId="1146707718">
    <w:abstractNumId w:val="43"/>
  </w:num>
  <w:num w:numId="9" w16cid:durableId="2129886325">
    <w:abstractNumId w:val="50"/>
  </w:num>
  <w:num w:numId="10" w16cid:durableId="1292319126">
    <w:abstractNumId w:val="42"/>
  </w:num>
  <w:num w:numId="11" w16cid:durableId="701057754">
    <w:abstractNumId w:val="44"/>
  </w:num>
  <w:num w:numId="12" w16cid:durableId="892159501">
    <w:abstractNumId w:val="56"/>
  </w:num>
  <w:num w:numId="13" w16cid:durableId="538205973">
    <w:abstractNumId w:val="4"/>
  </w:num>
  <w:num w:numId="14" w16cid:durableId="609821362">
    <w:abstractNumId w:val="60"/>
  </w:num>
  <w:num w:numId="15" w16cid:durableId="1774546277">
    <w:abstractNumId w:val="54"/>
  </w:num>
  <w:num w:numId="16" w16cid:durableId="303118996">
    <w:abstractNumId w:val="25"/>
  </w:num>
  <w:num w:numId="17" w16cid:durableId="1900243317">
    <w:abstractNumId w:val="41"/>
  </w:num>
  <w:num w:numId="18" w16cid:durableId="1661038118">
    <w:abstractNumId w:val="12"/>
  </w:num>
  <w:num w:numId="19" w16cid:durableId="80683927">
    <w:abstractNumId w:val="69"/>
  </w:num>
  <w:num w:numId="20" w16cid:durableId="738332228">
    <w:abstractNumId w:val="36"/>
  </w:num>
  <w:num w:numId="21" w16cid:durableId="675695406">
    <w:abstractNumId w:val="26"/>
  </w:num>
  <w:num w:numId="22" w16cid:durableId="133839414">
    <w:abstractNumId w:val="13"/>
  </w:num>
  <w:num w:numId="23" w16cid:durableId="236286885">
    <w:abstractNumId w:val="61"/>
  </w:num>
  <w:num w:numId="24" w16cid:durableId="1298535827">
    <w:abstractNumId w:val="62"/>
  </w:num>
  <w:num w:numId="25" w16cid:durableId="1113793570">
    <w:abstractNumId w:val="39"/>
  </w:num>
  <w:num w:numId="26" w16cid:durableId="521669392">
    <w:abstractNumId w:val="1"/>
  </w:num>
  <w:num w:numId="27" w16cid:durableId="1899365029">
    <w:abstractNumId w:val="15"/>
  </w:num>
  <w:num w:numId="28" w16cid:durableId="411388103">
    <w:abstractNumId w:val="2"/>
  </w:num>
  <w:num w:numId="29" w16cid:durableId="552548612">
    <w:abstractNumId w:val="47"/>
  </w:num>
  <w:num w:numId="30" w16cid:durableId="1129130023">
    <w:abstractNumId w:val="70"/>
  </w:num>
  <w:num w:numId="31" w16cid:durableId="675958677">
    <w:abstractNumId w:val="64"/>
  </w:num>
  <w:num w:numId="32" w16cid:durableId="1115976310">
    <w:abstractNumId w:val="27"/>
  </w:num>
  <w:num w:numId="33" w16cid:durableId="1419987340">
    <w:abstractNumId w:val="31"/>
  </w:num>
  <w:num w:numId="34" w16cid:durableId="418450765">
    <w:abstractNumId w:val="5"/>
  </w:num>
  <w:num w:numId="35" w16cid:durableId="2112892139">
    <w:abstractNumId w:val="18"/>
  </w:num>
  <w:num w:numId="36" w16cid:durableId="145780747">
    <w:abstractNumId w:val="63"/>
  </w:num>
  <w:num w:numId="37" w16cid:durableId="1687905384">
    <w:abstractNumId w:val="10"/>
  </w:num>
  <w:num w:numId="38" w16cid:durableId="1282301881">
    <w:abstractNumId w:val="49"/>
  </w:num>
  <w:num w:numId="39" w16cid:durableId="591819324">
    <w:abstractNumId w:val="51"/>
  </w:num>
  <w:num w:numId="40" w16cid:durableId="846021914">
    <w:abstractNumId w:val="22"/>
  </w:num>
  <w:num w:numId="41" w16cid:durableId="1728530796">
    <w:abstractNumId w:val="46"/>
  </w:num>
  <w:num w:numId="42" w16cid:durableId="1401096609">
    <w:abstractNumId w:val="48"/>
  </w:num>
  <w:num w:numId="43" w16cid:durableId="980114088">
    <w:abstractNumId w:val="9"/>
  </w:num>
  <w:num w:numId="44" w16cid:durableId="1871215194">
    <w:abstractNumId w:val="38"/>
  </w:num>
  <w:num w:numId="45" w16cid:durableId="654115990">
    <w:abstractNumId w:val="37"/>
  </w:num>
  <w:num w:numId="46" w16cid:durableId="1415400245">
    <w:abstractNumId w:val="28"/>
  </w:num>
  <w:num w:numId="47" w16cid:durableId="946545156">
    <w:abstractNumId w:val="7"/>
  </w:num>
  <w:num w:numId="48" w16cid:durableId="895746160">
    <w:abstractNumId w:val="53"/>
  </w:num>
  <w:num w:numId="49" w16cid:durableId="451629017">
    <w:abstractNumId w:val="58"/>
  </w:num>
  <w:num w:numId="50" w16cid:durableId="1041125585">
    <w:abstractNumId w:val="45"/>
  </w:num>
  <w:num w:numId="51" w16cid:durableId="538052033">
    <w:abstractNumId w:val="34"/>
  </w:num>
  <w:num w:numId="52" w16cid:durableId="1042367103">
    <w:abstractNumId w:val="8"/>
  </w:num>
  <w:num w:numId="53" w16cid:durableId="1034386240">
    <w:abstractNumId w:val="35"/>
  </w:num>
  <w:num w:numId="54" w16cid:durableId="1927884026">
    <w:abstractNumId w:val="67"/>
  </w:num>
  <w:num w:numId="55" w16cid:durableId="862788413">
    <w:abstractNumId w:val="3"/>
  </w:num>
  <w:num w:numId="56" w16cid:durableId="1139884221">
    <w:abstractNumId w:val="21"/>
  </w:num>
  <w:num w:numId="57" w16cid:durableId="128665725">
    <w:abstractNumId w:val="0"/>
  </w:num>
  <w:num w:numId="58" w16cid:durableId="2100246870">
    <w:abstractNumId w:val="66"/>
  </w:num>
  <w:num w:numId="59" w16cid:durableId="1905875337">
    <w:abstractNumId w:val="57"/>
  </w:num>
  <w:num w:numId="60" w16cid:durableId="468783544">
    <w:abstractNumId w:val="11"/>
  </w:num>
  <w:num w:numId="61" w16cid:durableId="1786996117">
    <w:abstractNumId w:val="33"/>
  </w:num>
  <w:num w:numId="62" w16cid:durableId="253250024">
    <w:abstractNumId w:val="24"/>
  </w:num>
  <w:num w:numId="63" w16cid:durableId="1082876935">
    <w:abstractNumId w:val="68"/>
  </w:num>
  <w:num w:numId="64" w16cid:durableId="1664047854">
    <w:abstractNumId w:val="17"/>
  </w:num>
  <w:num w:numId="65" w16cid:durableId="856843787">
    <w:abstractNumId w:val="29"/>
  </w:num>
  <w:num w:numId="66" w16cid:durableId="1884973467">
    <w:abstractNumId w:val="40"/>
  </w:num>
  <w:num w:numId="67" w16cid:durableId="294023168">
    <w:abstractNumId w:val="59"/>
  </w:num>
  <w:num w:numId="68" w16cid:durableId="520095475">
    <w:abstractNumId w:val="30"/>
  </w:num>
  <w:num w:numId="69" w16cid:durableId="1706829696">
    <w:abstractNumId w:val="20"/>
  </w:num>
  <w:num w:numId="70" w16cid:durableId="1518931418">
    <w:abstractNumId w:val="32"/>
  </w:num>
  <w:num w:numId="71" w16cid:durableId="1988506164">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2D"/>
    <w:rsid w:val="001873DD"/>
    <w:rsid w:val="00323E36"/>
    <w:rsid w:val="006573FA"/>
    <w:rsid w:val="00A4433B"/>
    <w:rsid w:val="00C5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34E4"/>
  <w15:docId w15:val="{02F562EB-C37F-4D05-80F8-5989D442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ED"/>
    <w:pPr>
      <w:autoSpaceDE w:val="0"/>
      <w:autoSpaceDN w:val="0"/>
    </w:pPr>
    <w:rPr>
      <w:rFonts w:ascii="Calibri" w:eastAsia="Calibri" w:hAnsi="Calibri" w:cs="Calibri"/>
    </w:rPr>
  </w:style>
  <w:style w:type="paragraph" w:styleId="Heading1">
    <w:name w:val="heading 1"/>
    <w:basedOn w:val="Normal"/>
    <w:next w:val="Normal"/>
    <w:link w:val="Heading1Char"/>
    <w:uiPriority w:val="9"/>
    <w:qFormat/>
    <w:rsid w:val="00C0028D"/>
    <w:pPr>
      <w:keepNext/>
      <w:keepLines/>
      <w:spacing w:before="240"/>
      <w:outlineLvl w:val="0"/>
    </w:pPr>
    <w:rPr>
      <w:rFonts w:ascii="Century Gothic" w:eastAsiaTheme="majorEastAsia" w:hAnsi="Century Gothic" w:cstheme="majorBidi"/>
      <w:b/>
      <w:color w:val="001489"/>
      <w:sz w:val="32"/>
      <w:szCs w:val="32"/>
    </w:rPr>
  </w:style>
  <w:style w:type="paragraph" w:styleId="Heading2">
    <w:name w:val="heading 2"/>
    <w:basedOn w:val="Normal"/>
    <w:next w:val="Normal"/>
    <w:link w:val="Heading2Char"/>
    <w:uiPriority w:val="9"/>
    <w:unhideWhenUsed/>
    <w:qFormat/>
    <w:rsid w:val="00C0028D"/>
    <w:pPr>
      <w:keepNext/>
      <w:keepLines/>
      <w:spacing w:before="40"/>
      <w:outlineLvl w:val="1"/>
    </w:pPr>
    <w:rPr>
      <w:rFonts w:ascii="Century Gothic" w:eastAsiaTheme="majorEastAsia" w:hAnsi="Century Gothic" w:cstheme="majorBidi"/>
      <w:b/>
      <w:color w:val="000000" w:themeColor="text1"/>
      <w:sz w:val="26"/>
      <w:szCs w:val="26"/>
    </w:rPr>
  </w:style>
  <w:style w:type="paragraph" w:styleId="Heading3">
    <w:name w:val="heading 3"/>
    <w:basedOn w:val="Normal"/>
    <w:next w:val="Normal"/>
    <w:link w:val="Heading3Char"/>
    <w:uiPriority w:val="9"/>
    <w:unhideWhenUsed/>
    <w:qFormat/>
    <w:rsid w:val="00EB2649"/>
    <w:pPr>
      <w:keepNext/>
      <w:keepLines/>
      <w:spacing w:before="40"/>
      <w:outlineLvl w:val="2"/>
    </w:pPr>
    <w:rPr>
      <w:rFonts w:ascii="Century Gothic" w:eastAsiaTheme="majorEastAsia" w:hAnsi="Century Gothic" w:cstheme="majorBidi"/>
      <w:sz w:val="24"/>
      <w:szCs w:val="24"/>
      <w:u w:val="single"/>
    </w:rPr>
  </w:style>
  <w:style w:type="paragraph" w:styleId="Heading4">
    <w:name w:val="heading 4"/>
    <w:basedOn w:val="Normal"/>
    <w:next w:val="Normal"/>
    <w:link w:val="Heading4Char"/>
    <w:uiPriority w:val="9"/>
    <w:unhideWhenUsed/>
    <w:qFormat/>
    <w:rsid w:val="000F0115"/>
    <w:pPr>
      <w:keepNext/>
      <w:keepLines/>
      <w:spacing w:before="220"/>
      <w:outlineLvl w:val="3"/>
    </w:pPr>
    <w:rPr>
      <w:rFonts w:ascii="Century Gothic" w:eastAsiaTheme="majorEastAsia" w:hAnsi="Century Gothic" w:cstheme="majorBidi"/>
      <w:i/>
      <w:iCs/>
    </w:rPr>
  </w:style>
  <w:style w:type="paragraph" w:styleId="Heading5">
    <w:name w:val="heading 5"/>
    <w:basedOn w:val="Normal"/>
    <w:next w:val="Normal"/>
    <w:link w:val="Heading5Char"/>
    <w:uiPriority w:val="9"/>
    <w:semiHidden/>
    <w:unhideWhenUsed/>
    <w:qFormat/>
    <w:rsid w:val="00565DCD"/>
    <w:pPr>
      <w:keepNext/>
      <w:keepLines/>
      <w:spacing w:before="40"/>
      <w:ind w:left="720"/>
      <w:outlineLvl w:val="4"/>
    </w:pPr>
    <w:rPr>
      <w:rFonts w:ascii="Century Gothic" w:eastAsiaTheme="majorEastAsia" w:hAnsi="Century Gothic" w:cstheme="majorBid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228"/>
    <w:pPr>
      <w:contextualSpacing/>
    </w:pPr>
    <w:rPr>
      <w:rFonts w:ascii="Century Gothic" w:eastAsiaTheme="majorEastAsia" w:hAnsi="Century Gothic" w:cstheme="majorBidi"/>
      <w:b/>
      <w:color w:val="001489"/>
      <w:spacing w:val="-10"/>
      <w:kern w:val="28"/>
      <w:sz w:val="76"/>
      <w:szCs w:val="56"/>
    </w:rPr>
  </w:style>
  <w:style w:type="paragraph" w:styleId="BodyText">
    <w:name w:val="Body Text"/>
    <w:basedOn w:val="Normal"/>
    <w:link w:val="BodyTextChar"/>
    <w:uiPriority w:val="1"/>
    <w:qFormat/>
    <w:rsid w:val="00EE4D46"/>
    <w:rPr>
      <w:rFonts w:ascii="Century Gothic" w:hAnsi="Century Gothic"/>
      <w:bCs/>
      <w:szCs w:val="20"/>
    </w:rPr>
  </w:style>
  <w:style w:type="character" w:customStyle="1" w:styleId="BodyTextChar">
    <w:name w:val="Body Text Char"/>
    <w:basedOn w:val="DefaultParagraphFont"/>
    <w:link w:val="BodyText"/>
    <w:uiPriority w:val="1"/>
    <w:rsid w:val="00EE4D46"/>
    <w:rPr>
      <w:rFonts w:ascii="Century Gothic" w:eastAsia="Calibri" w:hAnsi="Century Gothic" w:cs="Calibri"/>
      <w:bCs/>
      <w:szCs w:val="20"/>
    </w:rPr>
  </w:style>
  <w:style w:type="character" w:customStyle="1" w:styleId="TitleChar">
    <w:name w:val="Title Char"/>
    <w:basedOn w:val="DefaultParagraphFont"/>
    <w:link w:val="Title"/>
    <w:uiPriority w:val="10"/>
    <w:rsid w:val="00E63228"/>
    <w:rPr>
      <w:rFonts w:ascii="Century Gothic" w:eastAsiaTheme="majorEastAsia" w:hAnsi="Century Gothic" w:cstheme="majorBidi"/>
      <w:b/>
      <w:color w:val="001489"/>
      <w:spacing w:val="-10"/>
      <w:kern w:val="28"/>
      <w:sz w:val="76"/>
      <w:szCs w:val="56"/>
    </w:rPr>
  </w:style>
  <w:style w:type="paragraph" w:styleId="Subtitle">
    <w:name w:val="Subtitle"/>
    <w:basedOn w:val="Normal"/>
    <w:next w:val="Normal"/>
    <w:link w:val="SubtitleChar"/>
    <w:uiPriority w:val="11"/>
    <w:qFormat/>
    <w:pPr>
      <w:spacing w:after="160"/>
    </w:pPr>
    <w:rPr>
      <w:rFonts w:ascii="Century Gothic" w:eastAsia="Century Gothic" w:hAnsi="Century Gothic" w:cs="Century Gothic"/>
      <w:b/>
      <w:color w:val="000000"/>
      <w:sz w:val="36"/>
      <w:szCs w:val="36"/>
    </w:rPr>
  </w:style>
  <w:style w:type="character" w:customStyle="1" w:styleId="SubtitleChar">
    <w:name w:val="Subtitle Char"/>
    <w:basedOn w:val="DefaultParagraphFont"/>
    <w:link w:val="Subtitle"/>
    <w:uiPriority w:val="11"/>
    <w:rsid w:val="00C0028D"/>
    <w:rPr>
      <w:rFonts w:ascii="Century Gothic" w:eastAsiaTheme="minorEastAsia" w:hAnsi="Century Gothic"/>
      <w:b/>
      <w:color w:val="000000" w:themeColor="text1"/>
      <w:spacing w:val="15"/>
      <w:sz w:val="36"/>
    </w:rPr>
  </w:style>
  <w:style w:type="character" w:customStyle="1" w:styleId="Heading2Char">
    <w:name w:val="Heading 2 Char"/>
    <w:basedOn w:val="DefaultParagraphFont"/>
    <w:link w:val="Heading2"/>
    <w:uiPriority w:val="9"/>
    <w:rsid w:val="00C0028D"/>
    <w:rPr>
      <w:rFonts w:ascii="Century Gothic" w:eastAsiaTheme="majorEastAsia" w:hAnsi="Century Gothic" w:cstheme="majorBidi"/>
      <w:b/>
      <w:color w:val="000000" w:themeColor="text1"/>
      <w:sz w:val="26"/>
      <w:szCs w:val="26"/>
    </w:rPr>
  </w:style>
  <w:style w:type="character" w:customStyle="1" w:styleId="Heading1Char">
    <w:name w:val="Heading 1 Char"/>
    <w:basedOn w:val="DefaultParagraphFont"/>
    <w:link w:val="Heading1"/>
    <w:uiPriority w:val="9"/>
    <w:rsid w:val="00C0028D"/>
    <w:rPr>
      <w:rFonts w:ascii="Century Gothic" w:eastAsiaTheme="majorEastAsia" w:hAnsi="Century Gothic" w:cstheme="majorBidi"/>
      <w:b/>
      <w:color w:val="001489"/>
      <w:sz w:val="32"/>
      <w:szCs w:val="32"/>
    </w:rPr>
  </w:style>
  <w:style w:type="character" w:customStyle="1" w:styleId="Heading3Char">
    <w:name w:val="Heading 3 Char"/>
    <w:basedOn w:val="DefaultParagraphFont"/>
    <w:link w:val="Heading3"/>
    <w:uiPriority w:val="9"/>
    <w:rsid w:val="00EB2649"/>
    <w:rPr>
      <w:rFonts w:ascii="Century Gothic" w:eastAsiaTheme="majorEastAsia" w:hAnsi="Century Gothic" w:cstheme="majorBidi"/>
      <w:sz w:val="24"/>
      <w:szCs w:val="24"/>
      <w:u w:val="single"/>
    </w:rPr>
  </w:style>
  <w:style w:type="character" w:styleId="Emphasis">
    <w:name w:val="Emphasis"/>
    <w:basedOn w:val="DefaultParagraphFont"/>
    <w:uiPriority w:val="20"/>
    <w:qFormat/>
    <w:rsid w:val="00C0028D"/>
    <w:rPr>
      <w:rFonts w:ascii="Century Gothic" w:hAnsi="Century Gothic"/>
      <w:i/>
      <w:iCs/>
      <w:sz w:val="22"/>
    </w:rPr>
  </w:style>
  <w:style w:type="paragraph" w:styleId="Header">
    <w:name w:val="header"/>
    <w:basedOn w:val="Normal"/>
    <w:link w:val="HeaderChar"/>
    <w:uiPriority w:val="99"/>
    <w:unhideWhenUsed/>
    <w:rsid w:val="00A46BFC"/>
    <w:pPr>
      <w:tabs>
        <w:tab w:val="center" w:pos="4680"/>
        <w:tab w:val="right" w:pos="9360"/>
      </w:tabs>
    </w:pPr>
  </w:style>
  <w:style w:type="character" w:customStyle="1" w:styleId="HeaderChar">
    <w:name w:val="Header Char"/>
    <w:basedOn w:val="DefaultParagraphFont"/>
    <w:link w:val="Header"/>
    <w:uiPriority w:val="99"/>
    <w:rsid w:val="00A46BFC"/>
    <w:rPr>
      <w:rFonts w:ascii="Calibri" w:eastAsia="Calibri" w:hAnsi="Calibri" w:cs="Calibri"/>
    </w:rPr>
  </w:style>
  <w:style w:type="paragraph" w:styleId="Footer">
    <w:name w:val="footer"/>
    <w:basedOn w:val="Normal"/>
    <w:link w:val="FooterChar"/>
    <w:uiPriority w:val="99"/>
    <w:unhideWhenUsed/>
    <w:rsid w:val="00A46BFC"/>
    <w:pPr>
      <w:tabs>
        <w:tab w:val="center" w:pos="4680"/>
        <w:tab w:val="right" w:pos="9360"/>
      </w:tabs>
    </w:pPr>
  </w:style>
  <w:style w:type="character" w:customStyle="1" w:styleId="FooterChar">
    <w:name w:val="Footer Char"/>
    <w:basedOn w:val="DefaultParagraphFont"/>
    <w:link w:val="Footer"/>
    <w:uiPriority w:val="99"/>
    <w:rsid w:val="00A46BFC"/>
    <w:rPr>
      <w:rFonts w:ascii="Calibri" w:eastAsia="Calibri" w:hAnsi="Calibri" w:cs="Calibri"/>
    </w:rPr>
  </w:style>
  <w:style w:type="character" w:styleId="Hyperlink">
    <w:name w:val="Hyperlink"/>
    <w:basedOn w:val="DefaultParagraphFont"/>
    <w:uiPriority w:val="99"/>
    <w:unhideWhenUsed/>
    <w:rsid w:val="00E63228"/>
    <w:rPr>
      <w:color w:val="0563C1" w:themeColor="hyperlink"/>
      <w:u w:val="single"/>
    </w:rPr>
  </w:style>
  <w:style w:type="character" w:styleId="UnresolvedMention">
    <w:name w:val="Unresolved Mention"/>
    <w:basedOn w:val="DefaultParagraphFont"/>
    <w:uiPriority w:val="99"/>
    <w:semiHidden/>
    <w:unhideWhenUsed/>
    <w:rsid w:val="00E63228"/>
    <w:rPr>
      <w:color w:val="605E5C"/>
      <w:shd w:val="clear" w:color="auto" w:fill="E1DFDD"/>
    </w:rPr>
  </w:style>
  <w:style w:type="paragraph" w:styleId="ListParagraph">
    <w:name w:val="List Paragraph"/>
    <w:aliases w:val="List Paragraph - Letter"/>
    <w:basedOn w:val="Normal"/>
    <w:uiPriority w:val="1"/>
    <w:qFormat/>
    <w:rsid w:val="00E31302"/>
    <w:pPr>
      <w:tabs>
        <w:tab w:val="left" w:pos="1181"/>
      </w:tabs>
      <w:jc w:val="both"/>
    </w:pPr>
    <w:rPr>
      <w:rFonts w:ascii="Century Gothic" w:hAnsi="Century Gothic"/>
    </w:rPr>
  </w:style>
  <w:style w:type="character" w:styleId="CommentReference">
    <w:name w:val="annotation reference"/>
    <w:basedOn w:val="DefaultParagraphFont"/>
    <w:uiPriority w:val="99"/>
    <w:semiHidden/>
    <w:unhideWhenUsed/>
    <w:rsid w:val="00A778E5"/>
    <w:rPr>
      <w:sz w:val="16"/>
      <w:szCs w:val="16"/>
    </w:rPr>
  </w:style>
  <w:style w:type="paragraph" w:styleId="CommentText">
    <w:name w:val="annotation text"/>
    <w:basedOn w:val="Normal"/>
    <w:link w:val="CommentTextChar"/>
    <w:uiPriority w:val="99"/>
    <w:unhideWhenUsed/>
    <w:rsid w:val="00A778E5"/>
    <w:rPr>
      <w:sz w:val="20"/>
      <w:szCs w:val="20"/>
    </w:rPr>
  </w:style>
  <w:style w:type="character" w:customStyle="1" w:styleId="CommentTextChar">
    <w:name w:val="Comment Text Char"/>
    <w:basedOn w:val="DefaultParagraphFont"/>
    <w:link w:val="CommentText"/>
    <w:uiPriority w:val="99"/>
    <w:rsid w:val="00A778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78E5"/>
    <w:rPr>
      <w:b/>
      <w:bCs/>
    </w:rPr>
  </w:style>
  <w:style w:type="character" w:customStyle="1" w:styleId="CommentSubjectChar">
    <w:name w:val="Comment Subject Char"/>
    <w:basedOn w:val="CommentTextChar"/>
    <w:link w:val="CommentSubject"/>
    <w:uiPriority w:val="99"/>
    <w:semiHidden/>
    <w:rsid w:val="00A778E5"/>
    <w:rPr>
      <w:rFonts w:ascii="Calibri" w:eastAsia="Calibri" w:hAnsi="Calibri" w:cs="Calibri"/>
      <w:b/>
      <w:bCs/>
      <w:sz w:val="20"/>
      <w:szCs w:val="20"/>
    </w:rPr>
  </w:style>
  <w:style w:type="paragraph" w:customStyle="1" w:styleId="SubParaprahRomanNumberals">
    <w:name w:val="Sub Paraprah Roman Numberals"/>
    <w:basedOn w:val="ListParagraph"/>
    <w:autoRedefine/>
    <w:qFormat/>
    <w:rsid w:val="00937632"/>
    <w:pPr>
      <w:numPr>
        <w:numId w:val="10"/>
      </w:numPr>
      <w:jc w:val="left"/>
    </w:pPr>
  </w:style>
  <w:style w:type="paragraph" w:customStyle="1" w:styleId="ListParaph-subletters">
    <w:name w:val="List Paraph - sub letters"/>
    <w:basedOn w:val="ListParagraph"/>
    <w:qFormat/>
    <w:rsid w:val="00EE05ED"/>
  </w:style>
  <w:style w:type="character" w:customStyle="1" w:styleId="Heading4Char">
    <w:name w:val="Heading 4 Char"/>
    <w:basedOn w:val="DefaultParagraphFont"/>
    <w:link w:val="Heading4"/>
    <w:uiPriority w:val="9"/>
    <w:rsid w:val="000F0115"/>
    <w:rPr>
      <w:rFonts w:ascii="Century Gothic" w:eastAsiaTheme="majorEastAsia" w:hAnsi="Century Gothic" w:cstheme="majorBidi"/>
      <w:i/>
      <w:iCs/>
    </w:rPr>
  </w:style>
  <w:style w:type="paragraph" w:customStyle="1" w:styleId="StyleHeading2Before11pt">
    <w:name w:val="Style Heading 2 + Before:  11 pt"/>
    <w:basedOn w:val="Heading2"/>
    <w:qFormat/>
    <w:rsid w:val="006C17D5"/>
    <w:pPr>
      <w:spacing w:before="220"/>
    </w:pPr>
    <w:rPr>
      <w:rFonts w:eastAsia="Times New Roman" w:cs="Times New Roman"/>
      <w:bCs/>
      <w:szCs w:val="20"/>
    </w:rPr>
  </w:style>
  <w:style w:type="paragraph" w:customStyle="1" w:styleId="StyleListParagraphListParagraph-numberLinespacingExact">
    <w:name w:val="Style List ParagraphList Paragraph -number  Line spacing:  Exact..."/>
    <w:basedOn w:val="ListParagraph"/>
    <w:next w:val="BodyText"/>
    <w:qFormat/>
    <w:rsid w:val="00BD77CF"/>
    <w:pPr>
      <w:tabs>
        <w:tab w:val="left" w:pos="720"/>
      </w:tabs>
      <w:spacing w:line="257" w:lineRule="exact"/>
    </w:pPr>
    <w:rPr>
      <w:rFonts w:eastAsia="Times New Roman" w:cs="Times New Roman"/>
      <w:szCs w:val="20"/>
    </w:rPr>
  </w:style>
  <w:style w:type="numbering" w:customStyle="1" w:styleId="FedReg">
    <w:name w:val="Fed Reg"/>
    <w:uiPriority w:val="99"/>
    <w:rsid w:val="00216393"/>
  </w:style>
  <w:style w:type="character" w:customStyle="1" w:styleId="Heading5Char">
    <w:name w:val="Heading 5 Char"/>
    <w:basedOn w:val="DefaultParagraphFont"/>
    <w:link w:val="Heading5"/>
    <w:uiPriority w:val="9"/>
    <w:rsid w:val="00565DCD"/>
    <w:rPr>
      <w:rFonts w:ascii="Century Gothic" w:eastAsiaTheme="majorEastAsia" w:hAnsi="Century Gothic" w:cstheme="majorBidi"/>
    </w:rPr>
  </w:style>
  <w:style w:type="character" w:styleId="FollowedHyperlink">
    <w:name w:val="FollowedHyperlink"/>
    <w:basedOn w:val="DefaultParagraphFont"/>
    <w:uiPriority w:val="99"/>
    <w:semiHidden/>
    <w:unhideWhenUsed/>
    <w:rsid w:val="008F4D23"/>
    <w:rPr>
      <w:color w:val="954F72" w:themeColor="followedHyperlink"/>
      <w:u w:val="single"/>
    </w:rPr>
  </w:style>
  <w:style w:type="paragraph" w:styleId="NormalWeb">
    <w:name w:val="Normal (Web)"/>
    <w:basedOn w:val="Normal"/>
    <w:uiPriority w:val="99"/>
    <w:semiHidden/>
    <w:unhideWhenUsed/>
    <w:rsid w:val="00185D6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rts.gov/about/publications/design-accessibility-cultural-administrators-handbook" TargetMode="External"/><Relationship Id="rId21" Type="http://schemas.openxmlformats.org/officeDocument/2006/relationships/hyperlink" Target="https://www.education.ne.gov/wp-content/uploads/2022/04/NDE_Grant_Mgt_Guidance.pdf" TargetMode="External"/><Relationship Id="rId42" Type="http://schemas.openxmlformats.org/officeDocument/2006/relationships/hyperlink" Target="mailto:cody.talarico@nebraska.gov" TargetMode="External"/><Relationship Id="rId47" Type="http://schemas.openxmlformats.org/officeDocument/2006/relationships/hyperlink" Target="https://www.govinfo.gov/content/pkg/CFR-2010-title45-vol3/pdf/CFR-2010-title45-vol3-part1151.pdf" TargetMode="External"/><Relationship Id="rId63" Type="http://schemas.openxmlformats.org/officeDocument/2006/relationships/hyperlink" Target="mailto:bkoubsky@sorenson.com" TargetMode="External"/><Relationship Id="rId68" Type="http://schemas.openxmlformats.org/officeDocument/2006/relationships/hyperlink" Target="http://www.assistologyomaha.com" TargetMode="External"/><Relationship Id="rId84" Type="http://schemas.openxmlformats.org/officeDocument/2006/relationships/hyperlink" Target="https://www.education.ne.gov/gms2/" TargetMode="External"/><Relationship Id="rId89" Type="http://schemas.openxmlformats.org/officeDocument/2006/relationships/theme" Target="theme/theme1.xml"/><Relationship Id="rId16" Type="http://schemas.openxmlformats.org/officeDocument/2006/relationships/hyperlink" Target="https://www2.ed.gov/policy/fund/reg/edgarReg/edgar.html" TargetMode="External"/><Relationship Id="rId11" Type="http://schemas.openxmlformats.org/officeDocument/2006/relationships/hyperlink" Target="mailto:cody.talarico@nebraska.gov" TargetMode="External"/><Relationship Id="rId32" Type="http://schemas.openxmlformats.org/officeDocument/2006/relationships/hyperlink" Target="https://twitter.com/NEArtsCouncil" TargetMode="External"/><Relationship Id="rId37" Type="http://schemas.openxmlformats.org/officeDocument/2006/relationships/hyperlink" Target="https://www.facebook.com/NDEGOV" TargetMode="External"/><Relationship Id="rId53" Type="http://schemas.openxmlformats.org/officeDocument/2006/relationships/hyperlink" Target="https://www.epa.gov/ocr/title-ix-education-amendments-act-1972" TargetMode="External"/><Relationship Id="rId58" Type="http://schemas.openxmlformats.org/officeDocument/2006/relationships/hyperlink" Target="https://www.arts.gov/about/civil-rights-office/applicants-recipients-of-federal-financial-assistance/section-504-self-evaluation-workbook" TargetMode="External"/><Relationship Id="rId74" Type="http://schemas.openxmlformats.org/officeDocument/2006/relationships/hyperlink" Target="http://www.nebraskarelay.com/" TargetMode="External"/><Relationship Id="rId79" Type="http://schemas.openxmlformats.org/officeDocument/2006/relationships/hyperlink" Target="https://www.artscouncil.nebraska.gov/" TargetMode="External"/><Relationship Id="rId5" Type="http://schemas.openxmlformats.org/officeDocument/2006/relationships/webSettings" Target="webSettings.xml"/><Relationship Id="rId14" Type="http://schemas.openxmlformats.org/officeDocument/2006/relationships/hyperlink" Target="https://www.artscouncil.nebraska.gov/accessibility-%20information.html" TargetMode="External"/><Relationship Id="rId22" Type="http://schemas.openxmlformats.org/officeDocument/2006/relationships/hyperlink" Target="https://www.education.ne.gov/gms2/" TargetMode="External"/><Relationship Id="rId27" Type="http://schemas.openxmlformats.org/officeDocument/2006/relationships/hyperlink" Target="mailto:nde.artsedgrants@nebraska.gov" TargetMode="External"/><Relationship Id="rId30" Type="http://schemas.openxmlformats.org/officeDocument/2006/relationships/hyperlink" Target="https://www.artscouncil.nebraska.gov/about/logos/" TargetMode="External"/><Relationship Id="rId35" Type="http://schemas.openxmlformats.org/officeDocument/2006/relationships/hyperlink" Target="https://www.artscouncil.nebraska.gov/" TargetMode="External"/><Relationship Id="rId43" Type="http://schemas.openxmlformats.org/officeDocument/2006/relationships/hyperlink" Target="https://www.education.ne.gov/nderule/contested-cases/" TargetMode="External"/><Relationship Id="rId48" Type="http://schemas.openxmlformats.org/officeDocument/2006/relationships/hyperlink" Target="https://www.govinfo.gov/content/pkg/CFR-2010-title45-vol3/pdf/CFR-2010-title45-vol3-part1151.pdf" TargetMode="External"/><Relationship Id="rId56" Type="http://schemas.openxmlformats.org/officeDocument/2006/relationships/hyperlink" Target="https://www.arts.gov/about/civil-rights-office/applicants-recipients-of-federal-financial-assistance/section-504-self-evaluation-workbook" TargetMode="External"/><Relationship Id="rId64" Type="http://schemas.openxmlformats.org/officeDocument/2006/relationships/hyperlink" Target="https://outlookne.org/enrichment/live-performances/" TargetMode="External"/><Relationship Id="rId69" Type="http://schemas.openxmlformats.org/officeDocument/2006/relationships/hyperlink" Target="mailto:assistologyomaha@gmail.com" TargetMode="External"/><Relationship Id="rId77" Type="http://schemas.openxmlformats.org/officeDocument/2006/relationships/hyperlink" Target="https://www.artscouncil.nebraska.gov/accessibility-%20information.html" TargetMode="External"/><Relationship Id="rId8" Type="http://schemas.openxmlformats.org/officeDocument/2006/relationships/image" Target="media/image1.png"/><Relationship Id="rId51" Type="http://schemas.openxmlformats.org/officeDocument/2006/relationships/hyperlink" Target="https://www.dol.gov/agencies/oasam/regulatory/statutes/age-discrimination-act" TargetMode="External"/><Relationship Id="rId72" Type="http://schemas.openxmlformats.org/officeDocument/2006/relationships/hyperlink" Target="https://www.arts.gov/accessibility/accessibility-%20resources/resources-to-help-ensure-accessibility-%20for-your-virtual-events-for-people-with-" TargetMode="External"/><Relationship Id="rId80" Type="http://schemas.openxmlformats.org/officeDocument/2006/relationships/hyperlink" Target="https://www.artscouncil.nebraska.gov/" TargetMode="External"/><Relationship Id="rId85" Type="http://schemas.openxmlformats.org/officeDocument/2006/relationships/hyperlink" Target="https://www.education.ne.gov/gms2/" TargetMode="External"/><Relationship Id="rId3" Type="http://schemas.openxmlformats.org/officeDocument/2006/relationships/styles" Target="styles.xml"/><Relationship Id="rId12" Type="http://schemas.openxmlformats.org/officeDocument/2006/relationships/hyperlink" Target="mailto:nde.artsnowgrants@nebraska.gov" TargetMode="External"/><Relationship Id="rId17" Type="http://schemas.openxmlformats.org/officeDocument/2006/relationships/hyperlink" Target="https://www.ecfr.gov/" TargetMode="External"/><Relationship Id="rId25" Type="http://schemas.openxmlformats.org/officeDocument/2006/relationships/hyperlink" Target="https://www.ecfr.gov/current/title-2/subtitle-A/chapter-II/part-200/subpart-E/subject-group-ECFRea20080eff2ea53/section-200.403" TargetMode="External"/><Relationship Id="rId33" Type="http://schemas.openxmlformats.org/officeDocument/2006/relationships/hyperlink" Target="https://twitter.com/NebraskaCulture" TargetMode="External"/><Relationship Id="rId38" Type="http://schemas.openxmlformats.org/officeDocument/2006/relationships/hyperlink" Target="https://www.facebook.com/NebraskaArtsCouncil" TargetMode="External"/><Relationship Id="rId46" Type="http://schemas.openxmlformats.org/officeDocument/2006/relationships/hyperlink" Target="http://www.usdoj.gov/crt/grants_statutes/titlevi.txt" TargetMode="External"/><Relationship Id="rId59" Type="http://schemas.openxmlformats.org/officeDocument/2006/relationships/hyperlink" Target="https://www.artscouncil.nebraska.gov/file_download/4f9760fa-7fc8-45bf-b737-22b19e5fdb85" TargetMode="External"/><Relationship Id="rId67" Type="http://schemas.openxmlformats.org/officeDocument/2006/relationships/hyperlink" Target="https://www.captionaccess.com/" TargetMode="External"/><Relationship Id="rId20" Type="http://schemas.openxmlformats.org/officeDocument/2006/relationships/hyperlink" Target="https://sfos.education.ne.gov/indirectcost/" TargetMode="External"/><Relationship Id="rId41" Type="http://schemas.openxmlformats.org/officeDocument/2006/relationships/hyperlink" Target="mailto:nde.artsedgrants@nebraska.gov" TargetMode="External"/><Relationship Id="rId54" Type="http://schemas.openxmlformats.org/officeDocument/2006/relationships/hyperlink" Target="https://www.epa.gov/ocr/title-ix-education-amendments-act-1972" TargetMode="External"/><Relationship Id="rId62" Type="http://schemas.openxmlformats.org/officeDocument/2006/relationships/hyperlink" Target="http://www.sorenson.com" TargetMode="External"/><Relationship Id="rId70" Type="http://schemas.openxmlformats.org/officeDocument/2006/relationships/hyperlink" Target="http://www.allkindsaccessibility.com/" TargetMode="External"/><Relationship Id="rId75" Type="http://schemas.openxmlformats.org/officeDocument/2006/relationships/hyperlink" Target="https://ncdhh.nebraska.gov/" TargetMode="External"/><Relationship Id="rId83" Type="http://schemas.openxmlformats.org/officeDocument/2006/relationships/hyperlink" Target="mailto:joshua.brown@nebraska.go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education.ne.gov/finearts/arts-now-grants-program/%20%E2%80%8E" TargetMode="External"/><Relationship Id="rId28" Type="http://schemas.openxmlformats.org/officeDocument/2006/relationships/hyperlink" Target="https://www.education.ne.gov/comm/brand/" TargetMode="External"/><Relationship Id="rId36" Type="http://schemas.openxmlformats.org/officeDocument/2006/relationships/hyperlink" Target="https://nebraskaculturalendowment.org/" TargetMode="External"/><Relationship Id="rId49" Type="http://schemas.openxmlformats.org/officeDocument/2006/relationships/hyperlink" Target="https://www.govinfo.gov/content/pkg/CFR-2010-title45-vol3/pdf/CFR-2010-title45-vol3-part1151.pdf" TargetMode="External"/><Relationship Id="rId57" Type="http://schemas.openxmlformats.org/officeDocument/2006/relationships/hyperlink" Target="https://www.arts.gov/about/civil-rights-office/applicants-recipients-of-federal-financial-assistance/section-504-self-evaluation-workbook" TargetMode="External"/><Relationship Id="rId10" Type="http://schemas.openxmlformats.org/officeDocument/2006/relationships/image" Target="media/image2.jpg"/><Relationship Id="rId31" Type="http://schemas.openxmlformats.org/officeDocument/2006/relationships/hyperlink" Target="https://twitter.com/NDE_FineArts" TargetMode="External"/><Relationship Id="rId44" Type="http://schemas.openxmlformats.org/officeDocument/2006/relationships/hyperlink" Target="http://www.education.ne.gov/FOS/SchoolFinance/AFR/" TargetMode="External"/><Relationship Id="rId52" Type="http://schemas.openxmlformats.org/officeDocument/2006/relationships/hyperlink" Target="https://www.epa.gov/ocr/title-ix-education-amendments-act-1972" TargetMode="External"/><Relationship Id="rId60" Type="http://schemas.openxmlformats.org/officeDocument/2006/relationships/hyperlink" Target="https://www.artscouncil.nebraska.gov/news/nea-resources-on-creating-an-accessibility-plan/" TargetMode="External"/><Relationship Id="rId65" Type="http://schemas.openxmlformats.org/officeDocument/2006/relationships/hyperlink" Target="mailto:MMackie@outlooken.org" TargetMode="External"/><Relationship Id="rId73" Type="http://schemas.openxmlformats.org/officeDocument/2006/relationships/hyperlink" Target="https://atp.nebraska.gov/" TargetMode="External"/><Relationship Id="rId78" Type="http://schemas.openxmlformats.org/officeDocument/2006/relationships/hyperlink" Target="https://das.nebraska.gov/ada/index.html" TargetMode="External"/><Relationship Id="rId81" Type="http://schemas.openxmlformats.org/officeDocument/2006/relationships/hyperlink" Target="https://www.artscouncil.nebraska.gov/"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ne.gov/finearts/" TargetMode="External"/><Relationship Id="rId13" Type="http://schemas.openxmlformats.org/officeDocument/2006/relationships/hyperlink" Target="https://www.education.ne.gov/finearts/arts-now-grants-program/%20%E2%80%8E" TargetMode="External"/><Relationship Id="rId18" Type="http://schemas.openxmlformats.org/officeDocument/2006/relationships/hyperlink" Target="https://sam.gov/content/assistance-listings" TargetMode="External"/><Relationship Id="rId39" Type="http://schemas.openxmlformats.org/officeDocument/2006/relationships/hyperlink" Target="https://www.facebook.com/nebraskaculture" TargetMode="External"/><Relationship Id="rId34" Type="http://schemas.openxmlformats.org/officeDocument/2006/relationships/hyperlink" Target="https://www.education.ne.gov/finearts/" TargetMode="External"/><Relationship Id="rId50" Type="http://schemas.openxmlformats.org/officeDocument/2006/relationships/hyperlink" Target="https://www.dol.gov/agencies/oasam/regulatory/statutes/age-discrimination-act" TargetMode="External"/><Relationship Id="rId55" Type="http://schemas.openxmlformats.org/officeDocument/2006/relationships/hyperlink" Target="http://www.ada.org" TargetMode="External"/><Relationship Id="rId76" Type="http://schemas.openxmlformats.org/officeDocument/2006/relationships/hyperlink" Target="https://www.arts.gov/impact/accessibility" TargetMode="External"/><Relationship Id="rId7" Type="http://schemas.openxmlformats.org/officeDocument/2006/relationships/endnotes" Target="endnotes.xml"/><Relationship Id="rId71" Type="http://schemas.openxmlformats.org/officeDocument/2006/relationships/hyperlink" Target="mailto:Shelby.Seier@gmail.com" TargetMode="External"/><Relationship Id="rId2" Type="http://schemas.openxmlformats.org/officeDocument/2006/relationships/numbering" Target="numbering.xml"/><Relationship Id="rId29" Type="http://schemas.openxmlformats.org/officeDocument/2006/relationships/hyperlink" Target="https://www.artscouncil.nebraska.gov/about/logos/" TargetMode="External"/><Relationship Id="rId24" Type="http://schemas.openxmlformats.org/officeDocument/2006/relationships/hyperlink" Target="https://www.ecfr.gov/current/title-2/subtitle-A/chapter-II/part-200/subpart-A/subject-group-ECFR2a6a0087862fd2c/section-200.1" TargetMode="External"/><Relationship Id="rId40" Type="http://schemas.openxmlformats.org/officeDocument/2006/relationships/hyperlink" Target="https://www.nebraskansforthearts.org/" TargetMode="External"/><Relationship Id="rId45" Type="http://schemas.openxmlformats.org/officeDocument/2006/relationships/hyperlink" Target="https://www.ecfr.gov/current/title-2/subtitle-A/chapter-II/part-200/subpart-A/subject-group-ECFR2a6a0087862fd2c/section-200.1" TargetMode="External"/><Relationship Id="rId66" Type="http://schemas.openxmlformats.org/officeDocument/2006/relationships/hyperlink" Target="https://www.rev.com/" TargetMode="External"/><Relationship Id="rId87" Type="http://schemas.openxmlformats.org/officeDocument/2006/relationships/header" Target="header1.xml"/><Relationship Id="rId61" Type="http://schemas.openxmlformats.org/officeDocument/2006/relationships/hyperlink" Target="https://www.artscouncil.nebraska.gov/news/nea-resources-on-creating-an-accessibility-plan/" TargetMode="External"/><Relationship Id="rId82" Type="http://schemas.openxmlformats.org/officeDocument/2006/relationships/hyperlink" Target="https://www.artscouncil.nebraska.gov/" TargetMode="External"/><Relationship Id="rId19" Type="http://schemas.openxmlformats.org/officeDocument/2006/relationships/hyperlink" Target="https://www.education.ne.gov/fos/annual-financial-report-school-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r8RhiSufrQ9ngF1JjYBIw46wA==">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17208</Words>
  <Characters>98087</Characters>
  <Application>Microsoft Office Word</Application>
  <DocSecurity>0</DocSecurity>
  <Lines>817</Lines>
  <Paragraphs>230</Paragraphs>
  <ScaleCrop>false</ScaleCrop>
  <Company/>
  <LinksUpToDate>false</LinksUpToDate>
  <CharactersWithSpaces>115065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Talarico, Cody</dc:creator>
  <cp:lastModifiedBy>Talarico, Cody</cp:lastModifiedBy>
  <cp:revision>4</cp:revision>
  <dcterms:created xsi:type="dcterms:W3CDTF">2022-12-23T15:54:00Z</dcterms:created>
  <dcterms:modified xsi:type="dcterms:W3CDTF">2023-07-17T14:27:00Z</dcterms:modified>
</cp:coreProperties>
</file>