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1767" w14:textId="591282E1" w:rsidR="00A41E6E" w:rsidRDefault="00A41E6E" w:rsidP="008C5763">
      <w:pPr>
        <w:jc w:val="center"/>
        <w:rPr>
          <w:b/>
        </w:rPr>
      </w:pPr>
      <w:r>
        <w:rPr>
          <w:b/>
        </w:rPr>
        <w:t>Medicaid Continuous Coverage Unwinding One-Pager</w:t>
      </w:r>
    </w:p>
    <w:p w14:paraId="49A1571C" w14:textId="7D763C3E" w:rsidR="00196B6F" w:rsidRPr="008C5763" w:rsidRDefault="00196B6F" w:rsidP="008C5763">
      <w:pPr>
        <w:jc w:val="center"/>
        <w:rPr>
          <w:b/>
        </w:rPr>
      </w:pPr>
      <w:r>
        <w:rPr>
          <w:b/>
        </w:rPr>
        <w:t>Millions of children and families could lose Medicaid coverage as regular renewals restart</w:t>
      </w:r>
    </w:p>
    <w:p w14:paraId="619CFB34" w14:textId="77777777" w:rsidR="008C5763" w:rsidRDefault="00196B6F" w:rsidP="00196B6F">
      <w:pPr>
        <w:pBdr>
          <w:top w:val="nil"/>
          <w:left w:val="nil"/>
          <w:bottom w:val="nil"/>
          <w:right w:val="nil"/>
          <w:between w:val="nil"/>
        </w:pBdr>
        <w:rPr>
          <w:color w:val="000000"/>
        </w:rPr>
      </w:pPr>
      <w:r w:rsidRPr="00196B6F">
        <w:rPr>
          <w:color w:val="000000"/>
        </w:rPr>
        <w:t>During the pandemic, most people were able to stay on their Medicaid coverage without interruption or having to act</w:t>
      </w:r>
      <w:r>
        <w:rPr>
          <w:color w:val="000000"/>
        </w:rPr>
        <w:t xml:space="preserve"> by </w:t>
      </w:r>
      <w:r w:rsidRPr="00196B6F">
        <w:rPr>
          <w:color w:val="000000"/>
        </w:rPr>
        <w:t>completing renewal paperwork.  However, th</w:t>
      </w:r>
      <w:r>
        <w:rPr>
          <w:color w:val="000000"/>
        </w:rPr>
        <w:t>e</w:t>
      </w:r>
      <w:r w:rsidRPr="00196B6F">
        <w:rPr>
          <w:color w:val="000000"/>
        </w:rPr>
        <w:t xml:space="preserve"> pandemic-era continuous coverage policy that has allowed most people to keep their Medicaid coverage without a need to take action is ending. </w:t>
      </w:r>
      <w:r>
        <w:rPr>
          <w:color w:val="000000"/>
        </w:rPr>
        <w:t>S</w:t>
      </w:r>
      <w:r w:rsidRPr="00196B6F">
        <w:rPr>
          <w:color w:val="000000"/>
        </w:rPr>
        <w:t xml:space="preserve">tates now face the massive task of reviewing Medicaid eligibility for the nearly 84 million people currently enrolled in the program, there is a risk that </w:t>
      </w:r>
      <w:r w:rsidR="00EE597D" w:rsidRPr="00196B6F">
        <w:rPr>
          <w:color w:val="000000"/>
        </w:rPr>
        <w:t>18 million</w:t>
      </w:r>
      <w:r w:rsidRPr="00196B6F">
        <w:rPr>
          <w:color w:val="000000"/>
        </w:rPr>
        <w:t xml:space="preserve"> people will lose their Medicaid coverage, including those that continue to qualify.</w:t>
      </w:r>
      <w:r w:rsidR="008C5763">
        <w:rPr>
          <w:color w:val="000000"/>
        </w:rPr>
        <w:t xml:space="preserve"> </w:t>
      </w:r>
    </w:p>
    <w:p w14:paraId="54A3EFA9" w14:textId="77777777" w:rsidR="008C5763" w:rsidRDefault="008C5763" w:rsidP="00196B6F">
      <w:pPr>
        <w:pBdr>
          <w:top w:val="nil"/>
          <w:left w:val="nil"/>
          <w:bottom w:val="nil"/>
          <w:right w:val="nil"/>
          <w:between w:val="nil"/>
        </w:pBdr>
        <w:rPr>
          <w:color w:val="000000"/>
        </w:rPr>
      </w:pPr>
    </w:p>
    <w:p w14:paraId="4E5A864D" w14:textId="5E5DEEED" w:rsidR="00196B6F" w:rsidRDefault="00EE597D" w:rsidP="00196B6F">
      <w:pPr>
        <w:pBdr>
          <w:top w:val="nil"/>
          <w:left w:val="nil"/>
          <w:bottom w:val="nil"/>
          <w:right w:val="nil"/>
          <w:between w:val="nil"/>
        </w:pBdr>
        <w:rPr>
          <w:color w:val="000000"/>
        </w:rPr>
      </w:pPr>
      <w:r w:rsidRPr="00196B6F">
        <w:rPr>
          <w:color w:val="000000"/>
        </w:rPr>
        <w:t>If enrollees do not submit renewal paperwork on time, or if they are no longer eligible for Medicaid, coverage terminations could start as soon as April 1st. However, it’s important to note that while some enrollees will begin receiving their renewal paperwork now, others may not get their renewal paperwork until later this year or the beginning of next year.</w:t>
      </w:r>
    </w:p>
    <w:p w14:paraId="5B077FDF" w14:textId="4B067DEA" w:rsidR="00EE597D" w:rsidRDefault="00EE597D" w:rsidP="00196B6F">
      <w:pPr>
        <w:pBdr>
          <w:top w:val="nil"/>
          <w:left w:val="nil"/>
          <w:bottom w:val="nil"/>
          <w:right w:val="nil"/>
          <w:between w:val="nil"/>
        </w:pBdr>
        <w:rPr>
          <w:color w:val="000000"/>
        </w:rPr>
      </w:pPr>
    </w:p>
    <w:p w14:paraId="06EC8781" w14:textId="5FF5CF41" w:rsidR="00EE597D" w:rsidRDefault="00EE597D" w:rsidP="00EE597D">
      <w:pPr>
        <w:pBdr>
          <w:top w:val="nil"/>
          <w:left w:val="nil"/>
          <w:bottom w:val="nil"/>
          <w:right w:val="nil"/>
          <w:between w:val="nil"/>
        </w:pBdr>
        <w:rPr>
          <w:b/>
          <w:color w:val="000000"/>
        </w:rPr>
      </w:pPr>
      <w:r>
        <w:rPr>
          <w:color w:val="000000"/>
        </w:rPr>
        <w:t>Across communities, the impact of coverage losses will be most felt by children and communities of color. Compared to 17.2 percent of white, non-Latino groups, research predicts that:</w:t>
      </w:r>
    </w:p>
    <w:p w14:paraId="3B171463" w14:textId="77777777" w:rsidR="00EE597D" w:rsidRDefault="00000000" w:rsidP="00EE597D">
      <w:pPr>
        <w:numPr>
          <w:ilvl w:val="0"/>
          <w:numId w:val="6"/>
        </w:numPr>
        <w:pBdr>
          <w:top w:val="nil"/>
          <w:left w:val="nil"/>
          <w:bottom w:val="nil"/>
          <w:right w:val="nil"/>
          <w:between w:val="nil"/>
        </w:pBdr>
        <w:ind w:left="810" w:hanging="270"/>
        <w:rPr>
          <w:b/>
          <w:color w:val="000000"/>
        </w:rPr>
      </w:pPr>
      <w:hyperlink r:id="rId11">
        <w:r w:rsidR="00EE597D">
          <w:rPr>
            <w:color w:val="0563C1"/>
            <w:u w:val="single"/>
          </w:rPr>
          <w:t>More than half</w:t>
        </w:r>
      </w:hyperlink>
      <w:r w:rsidR="00EE597D">
        <w:rPr>
          <w:color w:val="000000"/>
        </w:rPr>
        <w:t xml:space="preserve"> – 57 percent – of those who are estimated to lose coverage yet remain eligible for Medicaid during the continuous coverage “unwinding,” will be children. (Nearly 4 million children)</w:t>
      </w:r>
    </w:p>
    <w:p w14:paraId="7F760077" w14:textId="77777777" w:rsidR="00EE597D" w:rsidRDefault="00EE597D" w:rsidP="00EE597D">
      <w:pPr>
        <w:numPr>
          <w:ilvl w:val="1"/>
          <w:numId w:val="6"/>
        </w:numPr>
        <w:pBdr>
          <w:top w:val="nil"/>
          <w:left w:val="nil"/>
          <w:bottom w:val="nil"/>
          <w:right w:val="nil"/>
          <w:between w:val="nil"/>
        </w:pBdr>
        <w:rPr>
          <w:b/>
          <w:color w:val="000000"/>
        </w:rPr>
      </w:pPr>
      <w:r>
        <w:rPr>
          <w:color w:val="000000"/>
        </w:rPr>
        <w:t xml:space="preserve">Out of every 4 children that lose coverage during the unwinding, 3 will remain eligible.  </w:t>
      </w:r>
    </w:p>
    <w:p w14:paraId="6CFCC1A6" w14:textId="77777777" w:rsidR="00EE597D" w:rsidRDefault="00EE597D" w:rsidP="00EE597D">
      <w:pPr>
        <w:numPr>
          <w:ilvl w:val="0"/>
          <w:numId w:val="6"/>
        </w:numPr>
        <w:pBdr>
          <w:top w:val="nil"/>
          <w:left w:val="nil"/>
          <w:bottom w:val="nil"/>
          <w:right w:val="nil"/>
          <w:between w:val="nil"/>
        </w:pBdr>
        <w:ind w:left="810" w:hanging="270"/>
        <w:rPr>
          <w:b/>
          <w:color w:val="000000"/>
        </w:rPr>
      </w:pPr>
      <w:r>
        <w:rPr>
          <w:color w:val="000000"/>
        </w:rPr>
        <w:t xml:space="preserve">Of all Latinos that lose their Medicaid coverage, a large majority (64 percent) will in fact still be eligible. </w:t>
      </w:r>
    </w:p>
    <w:p w14:paraId="379DF737" w14:textId="77777777" w:rsidR="00EE597D" w:rsidRDefault="00EE597D" w:rsidP="00EE597D">
      <w:pPr>
        <w:numPr>
          <w:ilvl w:val="0"/>
          <w:numId w:val="6"/>
        </w:numPr>
        <w:pBdr>
          <w:top w:val="nil"/>
          <w:left w:val="nil"/>
          <w:bottom w:val="nil"/>
          <w:right w:val="nil"/>
          <w:between w:val="nil"/>
        </w:pBdr>
        <w:ind w:left="810" w:hanging="270"/>
        <w:rPr>
          <w:b/>
          <w:color w:val="000000"/>
        </w:rPr>
      </w:pPr>
      <w:r>
        <w:rPr>
          <w:color w:val="000000"/>
        </w:rPr>
        <w:t xml:space="preserve">Of all Asian/Native Hawaiian/Pacific Islanders that lose their Medicaid coverage, more than half (50.5 percent) will remain eligible. </w:t>
      </w:r>
    </w:p>
    <w:p w14:paraId="4AF13C0E" w14:textId="4B770B7C" w:rsidR="00EE597D" w:rsidRPr="00C86AC7" w:rsidRDefault="00EE597D" w:rsidP="00EE597D">
      <w:pPr>
        <w:numPr>
          <w:ilvl w:val="0"/>
          <w:numId w:val="6"/>
        </w:numPr>
        <w:pBdr>
          <w:top w:val="nil"/>
          <w:left w:val="nil"/>
          <w:bottom w:val="nil"/>
          <w:right w:val="nil"/>
          <w:between w:val="nil"/>
        </w:pBdr>
        <w:ind w:left="810" w:hanging="270"/>
        <w:rPr>
          <w:b/>
          <w:color w:val="000000"/>
        </w:rPr>
      </w:pPr>
      <w:r>
        <w:rPr>
          <w:color w:val="000000"/>
        </w:rPr>
        <w:t xml:space="preserve">Of all Black non-Latinos that lose their Medicaid coverage, nearly half (39.6 percent) will remain eligible. </w:t>
      </w:r>
    </w:p>
    <w:p w14:paraId="31007814" w14:textId="77777777" w:rsidR="00C86AC7" w:rsidRPr="008C5763" w:rsidRDefault="00C86AC7" w:rsidP="00C86AC7">
      <w:pPr>
        <w:pBdr>
          <w:top w:val="nil"/>
          <w:left w:val="nil"/>
          <w:bottom w:val="nil"/>
          <w:right w:val="nil"/>
          <w:between w:val="nil"/>
        </w:pBdr>
        <w:rPr>
          <w:b/>
          <w:color w:val="000000"/>
        </w:rPr>
      </w:pPr>
    </w:p>
    <w:p w14:paraId="31D26A2B" w14:textId="5CA748E6" w:rsidR="00C86AC7" w:rsidRDefault="00C86AC7" w:rsidP="00C86AC7">
      <w:pPr>
        <w:pBdr>
          <w:top w:val="nil"/>
          <w:left w:val="nil"/>
          <w:bottom w:val="nil"/>
          <w:right w:val="nil"/>
          <w:between w:val="nil"/>
        </w:pBdr>
        <w:rPr>
          <w:color w:val="000000"/>
        </w:rPr>
      </w:pPr>
      <w:r>
        <w:rPr>
          <w:color w:val="000000"/>
        </w:rPr>
        <w:t xml:space="preserve">In total, 6.7 million children are expected to lose coverage, many of whom will still be eligible for Medicaid.  These children </w:t>
      </w:r>
      <w:r w:rsidRPr="00196B6F">
        <w:rPr>
          <w:color w:val="000000"/>
        </w:rPr>
        <w:t xml:space="preserve">will lose their coverage due to administrative barriers </w:t>
      </w:r>
      <w:r>
        <w:rPr>
          <w:color w:val="000000"/>
        </w:rPr>
        <w:t xml:space="preserve">such as: </w:t>
      </w:r>
      <w:r w:rsidRPr="00C86AC7">
        <w:rPr>
          <w:color w:val="000000"/>
        </w:rPr>
        <w:t>having outdated contact information</w:t>
      </w:r>
      <w:r>
        <w:rPr>
          <w:color w:val="000000"/>
        </w:rPr>
        <w:t xml:space="preserve">, </w:t>
      </w:r>
      <w:r w:rsidRPr="00C86AC7">
        <w:rPr>
          <w:color w:val="000000"/>
        </w:rPr>
        <w:t>not receiving notices and other important information</w:t>
      </w:r>
      <w:r>
        <w:rPr>
          <w:color w:val="000000"/>
        </w:rPr>
        <w:t xml:space="preserve">, </w:t>
      </w:r>
      <w:r w:rsidRPr="00C86AC7">
        <w:rPr>
          <w:color w:val="000000"/>
        </w:rPr>
        <w:t>experiencing a confusing renewal process</w:t>
      </w:r>
      <w:r>
        <w:rPr>
          <w:color w:val="000000"/>
        </w:rPr>
        <w:t xml:space="preserve">, </w:t>
      </w:r>
      <w:r w:rsidRPr="00C86AC7">
        <w:rPr>
          <w:color w:val="000000"/>
        </w:rPr>
        <w:t>not submitting paperwork on time</w:t>
      </w:r>
      <w:r>
        <w:rPr>
          <w:color w:val="000000"/>
        </w:rPr>
        <w:t>,</w:t>
      </w:r>
      <w:r w:rsidRPr="00C86AC7">
        <w:rPr>
          <w:color w:val="000000"/>
        </w:rPr>
        <w:t xml:space="preserve"> or</w:t>
      </w:r>
      <w:r>
        <w:rPr>
          <w:color w:val="000000"/>
        </w:rPr>
        <w:t xml:space="preserve"> </w:t>
      </w:r>
      <w:r w:rsidRPr="00C86AC7">
        <w:rPr>
          <w:color w:val="000000"/>
        </w:rPr>
        <w:t>only having access to information about their coverage in English</w:t>
      </w:r>
      <w:r>
        <w:rPr>
          <w:color w:val="000000"/>
        </w:rPr>
        <w:t xml:space="preserve">. </w:t>
      </w:r>
      <w:r w:rsidRPr="00196B6F">
        <w:rPr>
          <w:color w:val="000000"/>
        </w:rPr>
        <w:t xml:space="preserve">Children who are no longer eligible for Medicaid are very likely to qualify for CHIP or coverage through the ACA </w:t>
      </w:r>
      <w:r w:rsidR="00A41E6E">
        <w:rPr>
          <w:color w:val="000000"/>
        </w:rPr>
        <w:t>M</w:t>
      </w:r>
      <w:r w:rsidRPr="00196B6F">
        <w:rPr>
          <w:color w:val="000000"/>
        </w:rPr>
        <w:t>arketplace and will need help transitioning their coverage.</w:t>
      </w:r>
    </w:p>
    <w:p w14:paraId="1E5DB3EA" w14:textId="77777777" w:rsidR="00C86AC7" w:rsidRDefault="00C86AC7" w:rsidP="00EE597D">
      <w:pPr>
        <w:pBdr>
          <w:top w:val="nil"/>
          <w:left w:val="nil"/>
          <w:bottom w:val="nil"/>
          <w:right w:val="nil"/>
          <w:between w:val="nil"/>
        </w:pBdr>
        <w:rPr>
          <w:color w:val="000000"/>
        </w:rPr>
      </w:pPr>
    </w:p>
    <w:p w14:paraId="032E9922" w14:textId="5044FBAB" w:rsidR="00196B6F" w:rsidRDefault="00EE597D" w:rsidP="00196B6F">
      <w:pPr>
        <w:pBdr>
          <w:top w:val="nil"/>
          <w:left w:val="nil"/>
          <w:bottom w:val="nil"/>
          <w:right w:val="nil"/>
          <w:between w:val="nil"/>
        </w:pBdr>
        <w:rPr>
          <w:color w:val="000000"/>
        </w:rPr>
      </w:pPr>
      <w:r w:rsidRPr="00512D42">
        <w:rPr>
          <w:color w:val="000000"/>
        </w:rPr>
        <w:t xml:space="preserve">An all-hands-on-deck effort is also needed to ensure children and families have the information they need to help protect their health coverage. Now is the time to inform impacted communities across the country about the renewal notices. </w:t>
      </w:r>
      <w:r w:rsidRPr="00512D42">
        <w:rPr>
          <w:b/>
          <w:color w:val="000000"/>
        </w:rPr>
        <w:t>School districts can act as a central role in protecting children from losing their health coverage and the access to care and financial protections that come with it.</w:t>
      </w:r>
      <w:r w:rsidRPr="00512D42">
        <w:rPr>
          <w:color w:val="000000"/>
        </w:rPr>
        <w:t xml:space="preserve"> </w:t>
      </w:r>
    </w:p>
    <w:p w14:paraId="0177B720" w14:textId="77777777" w:rsidR="00C86AC7" w:rsidRPr="00196B6F" w:rsidRDefault="00C86AC7" w:rsidP="00196B6F">
      <w:pPr>
        <w:pBdr>
          <w:top w:val="nil"/>
          <w:left w:val="nil"/>
          <w:bottom w:val="nil"/>
          <w:right w:val="nil"/>
          <w:between w:val="nil"/>
        </w:pBdr>
        <w:rPr>
          <w:b/>
          <w:color w:val="000000"/>
        </w:rPr>
      </w:pPr>
    </w:p>
    <w:p w14:paraId="6435B696" w14:textId="77777777" w:rsidR="008C5763" w:rsidRDefault="008C5763" w:rsidP="008C5763">
      <w:pPr>
        <w:rPr>
          <w:b/>
        </w:rPr>
      </w:pPr>
      <w:r>
        <w:rPr>
          <w:b/>
        </w:rPr>
        <w:t>Key messages for children and families</w:t>
      </w:r>
    </w:p>
    <w:p w14:paraId="7BAA819D" w14:textId="77777777" w:rsidR="008C5763" w:rsidRDefault="008C5763" w:rsidP="008C5763">
      <w:pPr>
        <w:numPr>
          <w:ilvl w:val="0"/>
          <w:numId w:val="4"/>
        </w:numPr>
        <w:pBdr>
          <w:top w:val="nil"/>
          <w:left w:val="nil"/>
          <w:bottom w:val="nil"/>
          <w:right w:val="nil"/>
          <w:between w:val="nil"/>
        </w:pBdr>
        <w:rPr>
          <w:b/>
          <w:color w:val="000000"/>
        </w:rPr>
      </w:pPr>
      <w:r>
        <w:rPr>
          <w:color w:val="000000"/>
        </w:rPr>
        <w:t xml:space="preserve">Families with children or other family members on Medicaid will once again need to complete the eligibility renewal process for Medicaid or risk losing their coverage.  </w:t>
      </w:r>
    </w:p>
    <w:p w14:paraId="573B5E2B" w14:textId="77777777" w:rsidR="008C5763" w:rsidRDefault="008C5763" w:rsidP="008C5763">
      <w:pPr>
        <w:numPr>
          <w:ilvl w:val="0"/>
          <w:numId w:val="4"/>
        </w:numPr>
        <w:pBdr>
          <w:top w:val="nil"/>
          <w:left w:val="nil"/>
          <w:bottom w:val="nil"/>
          <w:right w:val="nil"/>
          <w:between w:val="nil"/>
        </w:pBdr>
        <w:rPr>
          <w:b/>
          <w:color w:val="000000"/>
        </w:rPr>
      </w:pPr>
      <w:r>
        <w:rPr>
          <w:color w:val="000000"/>
        </w:rPr>
        <w:t>Families with Medicaid should contact Nebraska Medicaid now and make sure their contact information and mailing address is up to date.</w:t>
      </w:r>
    </w:p>
    <w:p w14:paraId="1B987476" w14:textId="77777777" w:rsidR="008C5763" w:rsidRDefault="008C5763" w:rsidP="008C5763">
      <w:pPr>
        <w:numPr>
          <w:ilvl w:val="0"/>
          <w:numId w:val="4"/>
        </w:numPr>
        <w:pBdr>
          <w:top w:val="nil"/>
          <w:left w:val="nil"/>
          <w:bottom w:val="nil"/>
          <w:right w:val="nil"/>
          <w:between w:val="nil"/>
        </w:pBdr>
        <w:rPr>
          <w:b/>
          <w:color w:val="000000"/>
        </w:rPr>
      </w:pPr>
      <w:r>
        <w:rPr>
          <w:color w:val="000000"/>
        </w:rPr>
        <w:t xml:space="preserve">Families should make sure to check the mail, fill out a renewal form if they receive one </w:t>
      </w:r>
      <w:bookmarkStart w:id="0" w:name="_Hlk129769344"/>
      <w:r>
        <w:rPr>
          <w:color w:val="000000"/>
        </w:rPr>
        <w:t>–</w:t>
      </w:r>
      <w:bookmarkEnd w:id="0"/>
      <w:r>
        <w:rPr>
          <w:color w:val="000000"/>
        </w:rPr>
        <w:t xml:space="preserve"> which could happen at some point this year or early next year – and return it ASAP to avoid losing Medicaid or CHIP coverage. </w:t>
      </w:r>
    </w:p>
    <w:p w14:paraId="42B8885E" w14:textId="3CEF9C6B" w:rsidR="008C5763" w:rsidRPr="00C86AC7" w:rsidRDefault="008C5763" w:rsidP="008C5763">
      <w:pPr>
        <w:numPr>
          <w:ilvl w:val="0"/>
          <w:numId w:val="4"/>
        </w:numPr>
        <w:pBdr>
          <w:top w:val="nil"/>
          <w:left w:val="nil"/>
          <w:bottom w:val="nil"/>
          <w:right w:val="nil"/>
          <w:between w:val="nil"/>
        </w:pBdr>
        <w:rPr>
          <w:b/>
          <w:bCs/>
          <w:color w:val="000000"/>
        </w:rPr>
      </w:pPr>
      <w:r w:rsidRPr="00512D42">
        <w:rPr>
          <w:b/>
          <w:bCs/>
        </w:rPr>
        <w:t>You can update your information in any of the following ways:</w:t>
      </w:r>
    </w:p>
    <w:p w14:paraId="4F508F3C" w14:textId="4E513836" w:rsidR="00C86AC7" w:rsidRPr="00C86AC7" w:rsidRDefault="00C86AC7" w:rsidP="00C86AC7">
      <w:pPr>
        <w:numPr>
          <w:ilvl w:val="1"/>
          <w:numId w:val="4"/>
        </w:numPr>
        <w:pBdr>
          <w:top w:val="nil"/>
          <w:left w:val="nil"/>
          <w:bottom w:val="nil"/>
          <w:right w:val="nil"/>
          <w:between w:val="nil"/>
        </w:pBdr>
        <w:rPr>
          <w:color w:val="000000"/>
        </w:rPr>
      </w:pPr>
      <w:r w:rsidRPr="00C86AC7">
        <w:t xml:space="preserve">Online at </w:t>
      </w:r>
      <w:hyperlink r:id="rId12" w:history="1">
        <w:r w:rsidRPr="00234B2C">
          <w:rPr>
            <w:rStyle w:val="Hyperlink"/>
          </w:rPr>
          <w:t>ACCESSNebraska.ne.gov</w:t>
        </w:r>
      </w:hyperlink>
    </w:p>
    <w:p w14:paraId="13E64C00" w14:textId="10A4E842" w:rsidR="00C86AC7" w:rsidRPr="00C86AC7" w:rsidRDefault="00C86AC7" w:rsidP="00C86AC7">
      <w:pPr>
        <w:numPr>
          <w:ilvl w:val="1"/>
          <w:numId w:val="4"/>
        </w:numPr>
        <w:pBdr>
          <w:top w:val="nil"/>
          <w:left w:val="nil"/>
          <w:bottom w:val="nil"/>
          <w:right w:val="nil"/>
          <w:between w:val="nil"/>
        </w:pBdr>
        <w:rPr>
          <w:b/>
          <w:bCs/>
          <w:color w:val="000000"/>
        </w:rPr>
      </w:pPr>
      <w:r>
        <w:rPr>
          <w:color w:val="000000"/>
        </w:rPr>
        <w:t>By phone:</w:t>
      </w:r>
    </w:p>
    <w:p w14:paraId="216EDBDC" w14:textId="138C03B0" w:rsidR="00C86AC7" w:rsidRPr="00C86AC7" w:rsidRDefault="00C86AC7" w:rsidP="00C86AC7">
      <w:pPr>
        <w:numPr>
          <w:ilvl w:val="2"/>
          <w:numId w:val="4"/>
        </w:numPr>
        <w:pBdr>
          <w:top w:val="nil"/>
          <w:left w:val="nil"/>
          <w:bottom w:val="nil"/>
          <w:right w:val="nil"/>
          <w:between w:val="nil"/>
        </w:pBdr>
        <w:rPr>
          <w:b/>
          <w:bCs/>
          <w:color w:val="000000"/>
        </w:rPr>
      </w:pPr>
      <w:r>
        <w:rPr>
          <w:color w:val="000000"/>
        </w:rPr>
        <w:t>Omaha:</w:t>
      </w:r>
      <w:r w:rsidR="00A41E6E">
        <w:rPr>
          <w:color w:val="000000"/>
        </w:rPr>
        <w:t xml:space="preserve"> (402) 595-1178</w:t>
      </w:r>
    </w:p>
    <w:p w14:paraId="01ADCE24" w14:textId="26C8FB45" w:rsidR="00C86AC7" w:rsidRPr="00C86AC7" w:rsidRDefault="00C86AC7" w:rsidP="00C86AC7">
      <w:pPr>
        <w:numPr>
          <w:ilvl w:val="2"/>
          <w:numId w:val="4"/>
        </w:numPr>
        <w:pBdr>
          <w:top w:val="nil"/>
          <w:left w:val="nil"/>
          <w:bottom w:val="nil"/>
          <w:right w:val="nil"/>
          <w:between w:val="nil"/>
        </w:pBdr>
        <w:rPr>
          <w:b/>
          <w:bCs/>
          <w:color w:val="000000"/>
        </w:rPr>
      </w:pPr>
      <w:r>
        <w:rPr>
          <w:color w:val="000000"/>
        </w:rPr>
        <w:t>Lincoln:</w:t>
      </w:r>
      <w:r w:rsidR="00A41E6E">
        <w:rPr>
          <w:color w:val="000000"/>
        </w:rPr>
        <w:t xml:space="preserve"> (402) 473-7000</w:t>
      </w:r>
    </w:p>
    <w:p w14:paraId="3805205E" w14:textId="58F2BBD3" w:rsidR="00C86AC7" w:rsidRPr="00C86AC7" w:rsidRDefault="00C86AC7" w:rsidP="00C86AC7">
      <w:pPr>
        <w:numPr>
          <w:ilvl w:val="2"/>
          <w:numId w:val="4"/>
        </w:numPr>
        <w:pBdr>
          <w:top w:val="nil"/>
          <w:left w:val="nil"/>
          <w:bottom w:val="nil"/>
          <w:right w:val="nil"/>
          <w:between w:val="nil"/>
        </w:pBdr>
        <w:rPr>
          <w:b/>
          <w:bCs/>
          <w:color w:val="000000"/>
        </w:rPr>
      </w:pPr>
      <w:r>
        <w:rPr>
          <w:color w:val="000000"/>
        </w:rPr>
        <w:t>Toll-Free:</w:t>
      </w:r>
      <w:r w:rsidR="00A41E6E">
        <w:rPr>
          <w:color w:val="000000"/>
        </w:rPr>
        <w:t xml:space="preserve"> (855) 632-7633</w:t>
      </w:r>
    </w:p>
    <w:p w14:paraId="5C1A646C" w14:textId="24472912" w:rsidR="00C86AC7" w:rsidRPr="00C86AC7" w:rsidRDefault="00C86AC7" w:rsidP="00C86AC7">
      <w:pPr>
        <w:numPr>
          <w:ilvl w:val="2"/>
          <w:numId w:val="4"/>
        </w:numPr>
        <w:pBdr>
          <w:top w:val="nil"/>
          <w:left w:val="nil"/>
          <w:bottom w:val="nil"/>
          <w:right w:val="nil"/>
          <w:between w:val="nil"/>
        </w:pBdr>
        <w:rPr>
          <w:b/>
          <w:bCs/>
          <w:color w:val="000000"/>
        </w:rPr>
      </w:pPr>
      <w:r>
        <w:rPr>
          <w:color w:val="000000"/>
        </w:rPr>
        <w:t>TDD:</w:t>
      </w:r>
      <w:r w:rsidR="00A41E6E">
        <w:rPr>
          <w:color w:val="000000"/>
        </w:rPr>
        <w:t xml:space="preserve"> (402) 471-7256</w:t>
      </w:r>
    </w:p>
    <w:p w14:paraId="27DC86F3" w14:textId="3E16D816" w:rsidR="00196B6F" w:rsidRPr="00A41E6E" w:rsidRDefault="00C86AC7" w:rsidP="00A41E6E">
      <w:pPr>
        <w:numPr>
          <w:ilvl w:val="1"/>
          <w:numId w:val="4"/>
        </w:numPr>
        <w:pBdr>
          <w:top w:val="nil"/>
          <w:left w:val="nil"/>
          <w:bottom w:val="nil"/>
          <w:right w:val="nil"/>
          <w:between w:val="nil"/>
        </w:pBdr>
        <w:rPr>
          <w:b/>
          <w:bCs/>
          <w:color w:val="000000"/>
        </w:rPr>
      </w:pPr>
      <w:r>
        <w:rPr>
          <w:color w:val="000000"/>
        </w:rPr>
        <w:t>If you no longer qualify for Medicaid or CHIP, you may be able to get affordable health coverage through the Affordable Care Act Marketplace</w:t>
      </w:r>
      <w:r w:rsidR="00A41E6E">
        <w:rPr>
          <w:color w:val="000000"/>
        </w:rPr>
        <w:t xml:space="preserve">. To learn more, visit </w:t>
      </w:r>
      <w:hyperlink r:id="rId13" w:history="1">
        <w:r w:rsidR="00A41E6E" w:rsidRPr="00234B2C">
          <w:rPr>
            <w:rStyle w:val="Hyperlink"/>
          </w:rPr>
          <w:t>HealthCare.gov</w:t>
        </w:r>
      </w:hyperlink>
      <w:r w:rsidR="00A41E6E">
        <w:rPr>
          <w:color w:val="000000"/>
        </w:rPr>
        <w:t xml:space="preserve"> (or your state-based marketplace) or call 1.800-318-2596.</w:t>
      </w:r>
    </w:p>
    <w:sectPr w:rsidR="00196B6F" w:rsidRPr="00A41E6E" w:rsidSect="00196B6F">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04AD" w14:textId="77777777" w:rsidR="00076562" w:rsidRDefault="00076562" w:rsidP="00196B6F">
      <w:r>
        <w:separator/>
      </w:r>
    </w:p>
  </w:endnote>
  <w:endnote w:type="continuationSeparator" w:id="0">
    <w:p w14:paraId="700DEE8B" w14:textId="77777777" w:rsidR="00076562" w:rsidRDefault="00076562" w:rsidP="0019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7B0B" w14:textId="77777777" w:rsidR="00076562" w:rsidRDefault="00076562" w:rsidP="00196B6F">
      <w:r>
        <w:separator/>
      </w:r>
    </w:p>
  </w:footnote>
  <w:footnote w:type="continuationSeparator" w:id="0">
    <w:p w14:paraId="2E29CD25" w14:textId="77777777" w:rsidR="00076562" w:rsidRDefault="00076562" w:rsidP="0019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BE23" w14:textId="7B6EE55A" w:rsidR="00196B6F" w:rsidRPr="00196B6F" w:rsidRDefault="00196B6F" w:rsidP="008C5763">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8E1"/>
    <w:multiLevelType w:val="hybridMultilevel"/>
    <w:tmpl w:val="1A30EC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2E55D6"/>
    <w:multiLevelType w:val="multilevel"/>
    <w:tmpl w:val="1FB848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82974E5"/>
    <w:multiLevelType w:val="hybridMultilevel"/>
    <w:tmpl w:val="6F72E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2566D8"/>
    <w:multiLevelType w:val="multilevel"/>
    <w:tmpl w:val="012C434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9F33DF"/>
    <w:multiLevelType w:val="multilevel"/>
    <w:tmpl w:val="ECBC69F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6BE5C55"/>
    <w:multiLevelType w:val="hybridMultilevel"/>
    <w:tmpl w:val="07CC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3509D"/>
    <w:multiLevelType w:val="multilevel"/>
    <w:tmpl w:val="1FB848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DF91FC4"/>
    <w:multiLevelType w:val="multilevel"/>
    <w:tmpl w:val="A064BAC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2637761">
    <w:abstractNumId w:val="2"/>
  </w:num>
  <w:num w:numId="2" w16cid:durableId="1186673816">
    <w:abstractNumId w:val="5"/>
  </w:num>
  <w:num w:numId="3" w16cid:durableId="754203965">
    <w:abstractNumId w:val="0"/>
  </w:num>
  <w:num w:numId="4" w16cid:durableId="1825780287">
    <w:abstractNumId w:val="7"/>
  </w:num>
  <w:num w:numId="5" w16cid:durableId="1418013570">
    <w:abstractNumId w:val="4"/>
  </w:num>
  <w:num w:numId="6" w16cid:durableId="863981770">
    <w:abstractNumId w:val="1"/>
  </w:num>
  <w:num w:numId="7" w16cid:durableId="1119183050">
    <w:abstractNumId w:val="6"/>
  </w:num>
  <w:num w:numId="8" w16cid:durableId="26208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6F"/>
    <w:rsid w:val="00076562"/>
    <w:rsid w:val="00196B6F"/>
    <w:rsid w:val="00234B2C"/>
    <w:rsid w:val="005714CA"/>
    <w:rsid w:val="008C5763"/>
    <w:rsid w:val="00A41E6E"/>
    <w:rsid w:val="00BD73C4"/>
    <w:rsid w:val="00C86AC7"/>
    <w:rsid w:val="00E31E46"/>
    <w:rsid w:val="00EE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64FD"/>
  <w15:chartTrackingRefBased/>
  <w15:docId w15:val="{A9F1A7F2-0114-4113-886B-6DC51B7E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6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B6F"/>
    <w:pPr>
      <w:tabs>
        <w:tab w:val="center" w:pos="4680"/>
        <w:tab w:val="right" w:pos="9360"/>
      </w:tabs>
    </w:pPr>
  </w:style>
  <w:style w:type="character" w:customStyle="1" w:styleId="HeaderChar">
    <w:name w:val="Header Char"/>
    <w:basedOn w:val="DefaultParagraphFont"/>
    <w:link w:val="Header"/>
    <w:uiPriority w:val="99"/>
    <w:rsid w:val="00196B6F"/>
  </w:style>
  <w:style w:type="paragraph" w:styleId="Footer">
    <w:name w:val="footer"/>
    <w:basedOn w:val="Normal"/>
    <w:link w:val="FooterChar"/>
    <w:uiPriority w:val="99"/>
    <w:unhideWhenUsed/>
    <w:rsid w:val="00196B6F"/>
    <w:pPr>
      <w:tabs>
        <w:tab w:val="center" w:pos="4680"/>
        <w:tab w:val="right" w:pos="9360"/>
      </w:tabs>
    </w:pPr>
  </w:style>
  <w:style w:type="character" w:customStyle="1" w:styleId="FooterChar">
    <w:name w:val="Footer Char"/>
    <w:basedOn w:val="DefaultParagraphFont"/>
    <w:link w:val="Footer"/>
    <w:uiPriority w:val="99"/>
    <w:rsid w:val="00196B6F"/>
  </w:style>
  <w:style w:type="character" w:styleId="CommentReference">
    <w:name w:val="annotation reference"/>
    <w:basedOn w:val="DefaultParagraphFont"/>
    <w:uiPriority w:val="99"/>
    <w:semiHidden/>
    <w:unhideWhenUsed/>
    <w:rsid w:val="00196B6F"/>
    <w:rPr>
      <w:sz w:val="16"/>
      <w:szCs w:val="16"/>
    </w:rPr>
  </w:style>
  <w:style w:type="paragraph" w:styleId="ListParagraph">
    <w:name w:val="List Paragraph"/>
    <w:basedOn w:val="Normal"/>
    <w:uiPriority w:val="34"/>
    <w:qFormat/>
    <w:rsid w:val="00196B6F"/>
    <w:pPr>
      <w:ind w:left="720"/>
      <w:contextualSpacing/>
    </w:pPr>
  </w:style>
  <w:style w:type="character" w:styleId="Hyperlink">
    <w:name w:val="Hyperlink"/>
    <w:basedOn w:val="DefaultParagraphFont"/>
    <w:uiPriority w:val="99"/>
    <w:unhideWhenUsed/>
    <w:rsid w:val="008C5763"/>
    <w:rPr>
      <w:color w:val="0563C1" w:themeColor="hyperlink"/>
      <w:u w:val="single"/>
    </w:rPr>
  </w:style>
  <w:style w:type="character" w:styleId="UnresolvedMention">
    <w:name w:val="Unresolved Mention"/>
    <w:basedOn w:val="DefaultParagraphFont"/>
    <w:uiPriority w:val="99"/>
    <w:semiHidden/>
    <w:unhideWhenUsed/>
    <w:rsid w:val="00234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althcar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hs-access-neb-menu.ne.gov/start/?tl=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aspe.hhs.gov/sites/default/files/documents/60f0ac74ee06eb578d30b0f39ac94323/aspe-end-mcaid-continuous-coverage.pdf__;!!OXx53w!xjYUfOfJ49p8dNIev9rDeHHcitjqsCzMDIwpB7Q2p5O2qBis3YNANJyltbccVFOeMbmp5WdBGJFrHsMc65V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0e38e06-92a7-437b-9728-68c44d2ef8d3">Community Partners</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3407A23EBD0144B9F9D7D01871A37B" ma:contentTypeVersion="2" ma:contentTypeDescription="Create a new document." ma:contentTypeScope="" ma:versionID="e46a739a2d1f398e6d2ec7687a104073">
  <xsd:schema xmlns:xsd="http://www.w3.org/2001/XMLSchema" xmlns:xs="http://www.w3.org/2001/XMLSchema" xmlns:p="http://schemas.microsoft.com/office/2006/metadata/properties" xmlns:ns2="10e38e06-92a7-437b-9728-68c44d2ef8d3" xmlns:ns3="80312839-c55f-45aa-9829-85e1df394a24" targetNamespace="http://schemas.microsoft.com/office/2006/metadata/properties" ma:root="true" ma:fieldsID="0284fd559595b78ae6194a7e9fdc30a4" ns2:_="" ns3:_="">
    <xsd:import namespace="10e38e06-92a7-437b-9728-68c44d2ef8d3"/>
    <xsd:import namespace="80312839-c55f-45aa-9829-85e1df394a24"/>
    <xsd:element name="properties">
      <xsd:complexType>
        <xsd:sequence>
          <xsd:element name="documentManagement">
            <xsd:complexType>
              <xsd:all>
                <xsd:element ref="ns2:Category"/>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38e06-92a7-437b-9728-68c44d2ef8d3"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Archive"/>
          <xsd:enumeration value="Community Partners"/>
          <xsd:enumeration value="Managed Care"/>
          <xsd:enumeration value="Members"/>
          <xsd:enumeration value="Providers"/>
          <xsd:enumeration value="Communications Plan"/>
          <xsd:enumeration value="General Public"/>
          <xsd:enumeration value="Internal Communications"/>
          <xsd:enumeration value="DHHS Website"/>
          <xsd:enumeration value="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80312839-c55f-45aa-9829-85e1df394a2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1544A-FB38-4540-BA71-BBCB05015368}">
  <ds:schemaRefs>
    <ds:schemaRef ds:uri="http://schemas.microsoft.com/office/2006/metadata/properties"/>
    <ds:schemaRef ds:uri="http://schemas.microsoft.com/office/infopath/2007/PartnerControls"/>
    <ds:schemaRef ds:uri="10e38e06-92a7-437b-9728-68c44d2ef8d3"/>
  </ds:schemaRefs>
</ds:datastoreItem>
</file>

<file path=customXml/itemProps2.xml><?xml version="1.0" encoding="utf-8"?>
<ds:datastoreItem xmlns:ds="http://schemas.openxmlformats.org/officeDocument/2006/customXml" ds:itemID="{56039636-C472-400B-ACCD-E3910E66BF91}">
  <ds:schemaRefs>
    <ds:schemaRef ds:uri="http://schemas.openxmlformats.org/officeDocument/2006/bibliography"/>
  </ds:schemaRefs>
</ds:datastoreItem>
</file>

<file path=customXml/itemProps3.xml><?xml version="1.0" encoding="utf-8"?>
<ds:datastoreItem xmlns:ds="http://schemas.openxmlformats.org/officeDocument/2006/customXml" ds:itemID="{0E589A3C-7F2B-4EB3-871B-390CAB7D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38e06-92a7-437b-9728-68c44d2ef8d3"/>
    <ds:schemaRef ds:uri="80312839-c55f-45aa-9829-85e1df394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93541-597F-4610-96EA-F544FB4B7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Himes, Jordan</dc:creator>
  <cp:keywords/>
  <dc:description/>
  <cp:lastModifiedBy>Morton, Chris</cp:lastModifiedBy>
  <cp:revision>3</cp:revision>
  <dcterms:created xsi:type="dcterms:W3CDTF">2023-03-20T19:42:00Z</dcterms:created>
  <dcterms:modified xsi:type="dcterms:W3CDTF">2023-04-04T20:19:00Z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ed83308b-58e4-4b77-9d63-6cd5e16671f7</vt:lpwstr>
  </property>
  <property fmtid="{D5CDD505-2E9C-101B-9397-08002B2CF9AE}" pid="3" name="ContentTypeId">
    <vt:lpwstr>0x010100C83407A23EBD0144B9F9D7D01871A37B</vt:lpwstr>
  </property>
</Properties>
</file>