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C542" w14:textId="77777777" w:rsidR="00DD0BC0" w:rsidRPr="005F2018" w:rsidRDefault="00DD0BC0" w:rsidP="00DD0BC0">
      <w:pPr>
        <w:jc w:val="center"/>
        <w:rPr>
          <w:b/>
          <w:sz w:val="24"/>
        </w:rPr>
      </w:pPr>
      <w:r w:rsidRPr="005F2018">
        <w:rPr>
          <w:b/>
          <w:sz w:val="24"/>
        </w:rPr>
        <w:t>Nebraska Technical Advisory Committee Meeting</w:t>
      </w:r>
    </w:p>
    <w:p w14:paraId="2744605A" w14:textId="77777777" w:rsidR="00DD0BC0" w:rsidRPr="005F2018" w:rsidRDefault="00DD0BC0" w:rsidP="00DD0BC0">
      <w:pPr>
        <w:jc w:val="center"/>
        <w:rPr>
          <w:b/>
          <w:sz w:val="24"/>
        </w:rPr>
      </w:pPr>
      <w:r w:rsidRPr="005F2018">
        <w:rPr>
          <w:b/>
          <w:sz w:val="24"/>
        </w:rPr>
        <w:t>Nebraska Department of Education</w:t>
      </w:r>
    </w:p>
    <w:p w14:paraId="05311B6A" w14:textId="5ACFA5AA" w:rsidR="00DD0BC0" w:rsidRDefault="00DD0BC0" w:rsidP="00DD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Pr="009F5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12, 2023</w:t>
      </w:r>
    </w:p>
    <w:p w14:paraId="47F56642" w14:textId="3AA56106" w:rsidR="00DD0BC0" w:rsidRDefault="00DD0BC0" w:rsidP="00DD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– 4:00 p.m.</w:t>
      </w:r>
    </w:p>
    <w:p w14:paraId="7587F539" w14:textId="7BD787EF" w:rsidR="00DD0BC0" w:rsidRDefault="00DD0BC0" w:rsidP="00DD0BC0">
      <w:pPr>
        <w:jc w:val="center"/>
        <w:rPr>
          <w:b/>
          <w:sz w:val="24"/>
          <w:szCs w:val="24"/>
        </w:rPr>
      </w:pPr>
    </w:p>
    <w:p w14:paraId="1686E253" w14:textId="4FA53F6D" w:rsidR="00DD0BC0" w:rsidRDefault="00DD0BC0" w:rsidP="00DD0BC0">
      <w:pPr>
        <w:rPr>
          <w:b/>
          <w:sz w:val="24"/>
          <w:szCs w:val="24"/>
        </w:rPr>
      </w:pPr>
    </w:p>
    <w:p w14:paraId="117F180F" w14:textId="4CB98975" w:rsidR="00DD0BC0" w:rsidRDefault="00DD0BC0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12:00-12:10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Welcome and Introductions</w:t>
      </w:r>
    </w:p>
    <w:p w14:paraId="04DB28FF" w14:textId="66C069CB" w:rsidR="00DD0BC0" w:rsidRDefault="00DD0BC0" w:rsidP="00DD0BC0">
      <w:pPr>
        <w:rPr>
          <w:b/>
          <w:sz w:val="24"/>
          <w:szCs w:val="24"/>
        </w:rPr>
      </w:pPr>
    </w:p>
    <w:p w14:paraId="7EA7828F" w14:textId="4116F203" w:rsidR="00DD0BC0" w:rsidRDefault="00DD0BC0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12:10-2:00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Evidence of Validity for NSCAS Growth</w:t>
      </w:r>
    </w:p>
    <w:p w14:paraId="284F319C" w14:textId="5DE01CB1" w:rsidR="00DD0BC0" w:rsidRDefault="00C159E8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39F0582" w14:textId="25FE946E" w:rsidR="00DD0BC0" w:rsidRDefault="00DD0BC0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2:00-2:15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Break</w:t>
      </w:r>
    </w:p>
    <w:p w14:paraId="3290F7A2" w14:textId="7E78DA1D" w:rsidR="00DD0BC0" w:rsidRDefault="00DD0BC0" w:rsidP="00DD0BC0">
      <w:pPr>
        <w:rPr>
          <w:b/>
          <w:sz w:val="24"/>
          <w:szCs w:val="24"/>
        </w:rPr>
      </w:pPr>
    </w:p>
    <w:p w14:paraId="7D5489AF" w14:textId="7A6AB5D8" w:rsidR="00DD0BC0" w:rsidRDefault="00DD0BC0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2:15-3:15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Evidence of Validity for NSCAS Growth</w:t>
      </w:r>
    </w:p>
    <w:p w14:paraId="2C307728" w14:textId="5A58104C" w:rsidR="00DD0BC0" w:rsidRDefault="00DD0BC0" w:rsidP="00DD0BC0">
      <w:pPr>
        <w:rPr>
          <w:b/>
          <w:sz w:val="24"/>
          <w:szCs w:val="24"/>
        </w:rPr>
      </w:pPr>
    </w:p>
    <w:p w14:paraId="7F761A7B" w14:textId="3D8BFC21" w:rsidR="00DD0BC0" w:rsidRPr="009F5981" w:rsidRDefault="00DD0BC0" w:rsidP="00DD0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3:15-4:00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Standard Setting Plan</w:t>
      </w:r>
      <w:r w:rsidR="00C811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NSCAS A</w:t>
      </w:r>
      <w:r w:rsidR="00C8110C">
        <w:rPr>
          <w:b/>
          <w:sz w:val="24"/>
          <w:szCs w:val="24"/>
        </w:rPr>
        <w:t>lternate</w:t>
      </w:r>
      <w:r>
        <w:rPr>
          <w:b/>
          <w:sz w:val="24"/>
          <w:szCs w:val="24"/>
        </w:rPr>
        <w:t xml:space="preserve"> </w:t>
      </w:r>
    </w:p>
    <w:p w14:paraId="716B20F4" w14:textId="0B25E205" w:rsidR="00C66212" w:rsidRDefault="00C66212" w:rsidP="00C66212">
      <w:pPr>
        <w:ind w:left="2160"/>
        <w:rPr>
          <w:rFonts w:ascii="Calibri" w:hAnsi="Calibri" w:cs="Calibri"/>
        </w:rPr>
      </w:pPr>
      <w:r>
        <w:t>In spring 2023, NDE will sponsor a standard setting for Alternate ELA and math, a standards validation for Alternate science, and a policy review encompassing both. DRC has prepared a design document for TAC review that describes the planned four-part standard setting design. In addition, two questions are posed to the TAC:</w:t>
      </w:r>
    </w:p>
    <w:p w14:paraId="35DC31AB" w14:textId="77777777" w:rsidR="00C66212" w:rsidRDefault="00C66212" w:rsidP="00C66212">
      <w:pPr>
        <w:pStyle w:val="ListParagraph"/>
        <w:numPr>
          <w:ilvl w:val="0"/>
          <w:numId w:val="2"/>
        </w:numPr>
      </w:pPr>
      <w:r>
        <w:t>What is the best way for NDE to frame the 2023 math standard setting, given another standard setting will be needed in 2024?</w:t>
      </w:r>
    </w:p>
    <w:p w14:paraId="5B6A3EDE" w14:textId="77777777" w:rsidR="00C66212" w:rsidRDefault="00C66212" w:rsidP="00C66212">
      <w:pPr>
        <w:pStyle w:val="ListParagraph"/>
        <w:numPr>
          <w:ilvl w:val="0"/>
          <w:numId w:val="2"/>
        </w:numPr>
      </w:pPr>
      <w:r>
        <w:t>How should NDE prepare for work with the Assessment and Accountability Advisory Committee before and after the workshops?</w:t>
      </w:r>
    </w:p>
    <w:p w14:paraId="159AC9C4" w14:textId="77777777" w:rsidR="00683B7D" w:rsidRDefault="00683B7D"/>
    <w:p w14:paraId="6920FFEE" w14:textId="197ABA9E" w:rsidR="00D93B7E" w:rsidRDefault="00D93B7E">
      <w:r>
        <w:t>Trudy K Clark, the Assistant Director of Statewide Assessment, provided a</w:t>
      </w:r>
      <w:r w:rsidR="009E1F8F">
        <w:t xml:space="preserve"> status report of NSCAS Growth. The test design for NSCAS Growth has changed from its original design </w:t>
      </w:r>
      <w:r w:rsidR="00E74F8A">
        <w:t xml:space="preserve">(i.e., proficiency and growth score, 3 times per year). The assessment now has a more robust diagnostic portion for fall and winter. This means it is no longer guaranteed that students will </w:t>
      </w:r>
      <w:r w:rsidR="00FF6EB1">
        <w:t>test on the 27 items necessary to obtain a valid proficiency score</w:t>
      </w:r>
      <w:r w:rsidR="00314DBD">
        <w:t xml:space="preserve"> in the fall and winter, 2022</w:t>
      </w:r>
      <w:r w:rsidR="00FF6EB1">
        <w:t xml:space="preserve">. </w:t>
      </w:r>
    </w:p>
    <w:p w14:paraId="7B281753" w14:textId="77777777" w:rsidR="00FF6EB1" w:rsidRDefault="00FF6EB1"/>
    <w:p w14:paraId="0C2C9912" w14:textId="44DB79B3" w:rsidR="00DD0BC0" w:rsidRDefault="00FF6EB1">
      <w:r>
        <w:t xml:space="preserve">NWEA presents on the </w:t>
      </w:r>
      <w:r w:rsidR="0073613C">
        <w:t>e</w:t>
      </w:r>
      <w:r w:rsidR="00C159E8">
        <w:t>vidence of validity:</w:t>
      </w:r>
      <w:r w:rsidR="00D84510">
        <w:t xml:space="preserve"> </w:t>
      </w:r>
      <w:r w:rsidR="0073613C">
        <w:t xml:space="preserve">interpretations of how </w:t>
      </w:r>
      <w:r w:rsidR="006F0973">
        <w:t xml:space="preserve">scores could/should be used. Opportunity to how assessment is intended to be used and information specifically aligns with </w:t>
      </w:r>
      <w:r w:rsidR="0014482E">
        <w:t xml:space="preserve">federal </w:t>
      </w:r>
      <w:r w:rsidR="006F0973">
        <w:t>peer review guidelines</w:t>
      </w:r>
      <w:r w:rsidR="0014482E">
        <w:t xml:space="preserve"> for assessment </w:t>
      </w:r>
      <w:r w:rsidR="00BE3A03">
        <w:t>a</w:t>
      </w:r>
      <w:r w:rsidR="0014482E">
        <w:t xml:space="preserve">round validity, reliability, &amp; fairness. </w:t>
      </w:r>
      <w:r w:rsidR="00A40A19">
        <w:t xml:space="preserve">Peer review guidelines are based on the </w:t>
      </w:r>
      <w:r w:rsidR="001C2657">
        <w:t>Standards</w:t>
      </w:r>
      <w:r w:rsidR="00687AAE">
        <w:t xml:space="preserve"> for </w:t>
      </w:r>
      <w:r w:rsidR="00BE3A03">
        <w:t>E</w:t>
      </w:r>
      <w:r w:rsidR="00687AAE">
        <w:t xml:space="preserve">ducational and </w:t>
      </w:r>
      <w:r w:rsidR="00BE3A03">
        <w:t>P</w:t>
      </w:r>
      <w:r w:rsidR="00687AAE">
        <w:t xml:space="preserve">sychological testing </w:t>
      </w:r>
      <w:r w:rsidR="00AF752A">
        <w:t>–</w:t>
      </w:r>
      <w:r w:rsidR="00BE3A03">
        <w:t xml:space="preserve"> </w:t>
      </w:r>
      <w:r w:rsidR="00AF752A">
        <w:t xml:space="preserve">industry expectations for assessment. </w:t>
      </w:r>
      <w:r w:rsidR="00E84EC0">
        <w:t>Does NWEA have evidence that a</w:t>
      </w:r>
      <w:r w:rsidR="005B70FC">
        <w:t>n</w:t>
      </w:r>
      <w:r w:rsidR="00E84EC0">
        <w:t xml:space="preserve"> </w:t>
      </w:r>
      <w:r w:rsidR="005B70FC">
        <w:t>assessment</w:t>
      </w:r>
      <w:r w:rsidR="00E84EC0">
        <w:t xml:space="preserve"> given in the fall or winter</w:t>
      </w:r>
      <w:r w:rsidR="00F0587A">
        <w:t xml:space="preserve"> generates a valid proficiency score? </w:t>
      </w:r>
      <w:r w:rsidR="00487BBA">
        <w:t xml:space="preserve">In turn, USDOE will evaluate Nebraska’s assessment system and whether the evidence </w:t>
      </w:r>
      <w:r w:rsidR="00045D0E">
        <w:t xml:space="preserve">collectively support the claim. </w:t>
      </w:r>
    </w:p>
    <w:p w14:paraId="463A316D" w14:textId="77777777" w:rsidR="00224380" w:rsidRDefault="00224380"/>
    <w:p w14:paraId="47BE7C3F" w14:textId="2078D5CD" w:rsidR="004B1612" w:rsidRDefault="00FF6EB1">
      <w:r>
        <w:t>TAC</w:t>
      </w:r>
      <w:r w:rsidR="00E83384">
        <w:t xml:space="preserve"> questions prior to presentation: </w:t>
      </w:r>
      <w:r w:rsidR="00027482">
        <w:t>T</w:t>
      </w:r>
      <w:r w:rsidR="004B1612">
        <w:t xml:space="preserve">esting students in fall </w:t>
      </w:r>
      <w:r w:rsidR="00027482">
        <w:t xml:space="preserve">on standards that </w:t>
      </w:r>
      <w:r w:rsidR="004B1612">
        <w:t>haven’t</w:t>
      </w:r>
      <w:r w:rsidR="00027482">
        <w:t xml:space="preserve"> been</w:t>
      </w:r>
      <w:r w:rsidR="004B1612">
        <w:t xml:space="preserve"> taught yet – is it fair? Growth scores do not show what needed to guide</w:t>
      </w:r>
      <w:r w:rsidR="00FB4818">
        <w:t xml:space="preserve"> </w:t>
      </w:r>
      <w:r w:rsidR="004B1612">
        <w:t>instruction</w:t>
      </w:r>
      <w:r w:rsidR="00FB4818">
        <w:t>.</w:t>
      </w:r>
      <w:r w:rsidR="00B75C2D">
        <w:t xml:space="preserve"> </w:t>
      </w:r>
      <w:r w:rsidR="00EC73E8">
        <w:t xml:space="preserve">Can proficiency </w:t>
      </w:r>
      <w:r w:rsidR="00623472">
        <w:t>claims be</w:t>
      </w:r>
      <w:r w:rsidR="00EC73E8">
        <w:t xml:space="preserve"> made before instruction met</w:t>
      </w:r>
      <w:r w:rsidR="00027482">
        <w:t>?</w:t>
      </w:r>
      <w:r w:rsidR="00EC73E8">
        <w:t xml:space="preserve"> </w:t>
      </w:r>
      <w:r w:rsidR="00623472">
        <w:t xml:space="preserve">Chance to reset what through-year assessment mean and </w:t>
      </w:r>
      <w:r w:rsidR="00CC0F00">
        <w:t>h</w:t>
      </w:r>
      <w:r w:rsidR="00EC73E8">
        <w:t>ow should scores be used from each administration</w:t>
      </w:r>
      <w:r w:rsidR="00CC0F00">
        <w:t>. A</w:t>
      </w:r>
      <w:r w:rsidR="00EC73E8">
        <w:t xml:space="preserve">cknowledging </w:t>
      </w:r>
      <w:r w:rsidR="00CC0F00">
        <w:t xml:space="preserve">limitations regarding </w:t>
      </w:r>
      <w:r w:rsidR="00EC73E8">
        <w:t xml:space="preserve">what </w:t>
      </w:r>
      <w:r w:rsidR="00CC0F00">
        <w:t xml:space="preserve">it </w:t>
      </w:r>
      <w:r w:rsidR="00EC73E8">
        <w:t>can/cannot be used for</w:t>
      </w:r>
      <w:r w:rsidR="00027482">
        <w:t xml:space="preserve">. </w:t>
      </w:r>
      <w:r w:rsidR="0003417F">
        <w:t>Also there has been n</w:t>
      </w:r>
      <w:r w:rsidR="00EC73E8">
        <w:t xml:space="preserve">o claim for prediction </w:t>
      </w:r>
      <w:r w:rsidR="0003417F">
        <w:t xml:space="preserve">for what students will do in the spring. </w:t>
      </w:r>
      <w:r w:rsidR="00E923DE">
        <w:t>W</w:t>
      </w:r>
      <w:r w:rsidR="00EC73E8">
        <w:t xml:space="preserve">hat are uses NE wants </w:t>
      </w:r>
      <w:r w:rsidR="00E923DE">
        <w:t>districts</w:t>
      </w:r>
      <w:r w:rsidR="00EC73E8">
        <w:t xml:space="preserve"> to consider, what is appropriate, and what </w:t>
      </w:r>
      <w:r w:rsidR="005206B5">
        <w:t>does the</w:t>
      </w:r>
      <w:r w:rsidR="00EC73E8">
        <w:t xml:space="preserve"> evidence </w:t>
      </w:r>
      <w:proofErr w:type="gramStart"/>
      <w:r w:rsidR="005206B5">
        <w:t>actually support</w:t>
      </w:r>
      <w:proofErr w:type="gramEnd"/>
      <w:r w:rsidR="005206B5">
        <w:t xml:space="preserve">. </w:t>
      </w:r>
      <w:r w:rsidR="00EC73E8">
        <w:t xml:space="preserve"> </w:t>
      </w:r>
    </w:p>
    <w:p w14:paraId="70ACDBF5" w14:textId="77777777" w:rsidR="00203A36" w:rsidRDefault="00AD612F">
      <w:r>
        <w:lastRenderedPageBreak/>
        <w:t>Clarification</w:t>
      </w:r>
      <w:r w:rsidR="00F969FC">
        <w:t xml:space="preserve">: </w:t>
      </w:r>
      <w:r w:rsidR="001717DC">
        <w:t>M</w:t>
      </w:r>
      <w:r w:rsidR="00EC73E8">
        <w:t xml:space="preserve">etrics/data </w:t>
      </w:r>
      <w:r w:rsidR="00F969FC">
        <w:t>generated</w:t>
      </w:r>
      <w:r w:rsidR="00EC73E8">
        <w:t xml:space="preserve"> during</w:t>
      </w:r>
      <w:r w:rsidR="00F969FC">
        <w:t xml:space="preserve"> the</w:t>
      </w:r>
      <w:r w:rsidR="00EC73E8">
        <w:t xml:space="preserve"> school year assessment is different than</w:t>
      </w:r>
      <w:r w:rsidR="00F969FC">
        <w:t xml:space="preserve"> what is generated at the</w:t>
      </w:r>
      <w:r w:rsidR="00EC73E8">
        <w:t xml:space="preserve"> end of year – score reports are different? NSCAS Growth does provide student reports intended on same scale and make claims for proficiency</w:t>
      </w:r>
      <w:r w:rsidR="004F1305">
        <w:t xml:space="preserve">. </w:t>
      </w:r>
      <w:r w:rsidR="00382B2D">
        <w:t xml:space="preserve">One of the open-ended </w:t>
      </w:r>
      <w:r w:rsidR="00EC73E8">
        <w:t>question</w:t>
      </w:r>
      <w:r w:rsidR="00382B2D">
        <w:t>s</w:t>
      </w:r>
      <w:r w:rsidR="00EC73E8">
        <w:t xml:space="preserve"> </w:t>
      </w:r>
      <w:r w:rsidR="008454D2">
        <w:t>is the</w:t>
      </w:r>
      <w:r w:rsidR="00EC73E8">
        <w:t xml:space="preserve"> interpretability of fall &amp; winter </w:t>
      </w:r>
      <w:r w:rsidR="008454D2">
        <w:t xml:space="preserve">scores in comparison to the spring assessment. </w:t>
      </w:r>
      <w:r w:rsidR="00EC73E8">
        <w:t xml:space="preserve"> </w:t>
      </w:r>
    </w:p>
    <w:p w14:paraId="56DFF0BE" w14:textId="3D256D89" w:rsidR="006B7930" w:rsidRDefault="00EC73E8">
      <w:r>
        <w:t xml:space="preserve">Reporting piece is part of validity </w:t>
      </w:r>
      <w:r w:rsidR="006B7930">
        <w:t>evidence,</w:t>
      </w:r>
      <w:r w:rsidR="00E96140">
        <w:t xml:space="preserve"> </w:t>
      </w:r>
      <w:r>
        <w:t>comparing &amp; contrasting fall/winter vs spring administration</w:t>
      </w:r>
      <w:r w:rsidR="006B7930">
        <w:t xml:space="preserve">. </w:t>
      </w:r>
    </w:p>
    <w:p w14:paraId="5FE7F031" w14:textId="77777777" w:rsidR="00664A0F" w:rsidRDefault="00664A0F"/>
    <w:p w14:paraId="72E9EA08" w14:textId="1F4F251A" w:rsidR="00C8701A" w:rsidRDefault="00990C80">
      <w:r>
        <w:t>NWEA presentation</w:t>
      </w:r>
      <w:r w:rsidR="00F67D84">
        <w:t xml:space="preserve"> on 5 sources of validity</w:t>
      </w:r>
      <w:r w:rsidR="00664A0F">
        <w:t xml:space="preserve">. </w:t>
      </w:r>
      <w:r w:rsidR="001B1C24">
        <w:t xml:space="preserve">Clarifying present test design is not </w:t>
      </w:r>
      <w:r w:rsidR="006B4E09">
        <w:t xml:space="preserve">a </w:t>
      </w:r>
      <w:r w:rsidR="001B1C24">
        <w:t xml:space="preserve">through year since assessment is not banking </w:t>
      </w:r>
      <w:r w:rsidR="00E10C02">
        <w:t>proficiency.</w:t>
      </w:r>
      <w:r w:rsidR="00F67D84">
        <w:t xml:space="preserve"> </w:t>
      </w:r>
      <w:r w:rsidR="0083537B">
        <w:t>Validity is based on test results use.</w:t>
      </w:r>
    </w:p>
    <w:p w14:paraId="01B41301" w14:textId="77777777" w:rsidR="006B4E09" w:rsidRDefault="006B4E09">
      <w:pPr>
        <w:rPr>
          <w:color w:val="FF0000"/>
        </w:rPr>
      </w:pPr>
      <w:r>
        <w:rPr>
          <w:color w:val="FF0000"/>
        </w:rPr>
        <w:t>Questions NWEA asks of TAC:</w:t>
      </w:r>
    </w:p>
    <w:p w14:paraId="6F984914" w14:textId="740BBF3A" w:rsidR="00613FF4" w:rsidRPr="00613FF4" w:rsidRDefault="00613FF4">
      <w:pPr>
        <w:rPr>
          <w:color w:val="FF0000"/>
        </w:rPr>
      </w:pPr>
      <w:r w:rsidRPr="00613FF4">
        <w:rPr>
          <w:color w:val="FF0000"/>
        </w:rPr>
        <w:t xml:space="preserve">Additional validity evidence? </w:t>
      </w:r>
    </w:p>
    <w:p w14:paraId="1126449C" w14:textId="0DC26AFF" w:rsidR="00613FF4" w:rsidRPr="00613FF4" w:rsidRDefault="00613FF4">
      <w:pPr>
        <w:rPr>
          <w:color w:val="FF0000"/>
        </w:rPr>
      </w:pPr>
      <w:r w:rsidRPr="00613FF4">
        <w:rPr>
          <w:color w:val="FF0000"/>
        </w:rPr>
        <w:t>Which one of proposed test designs recommend?</w:t>
      </w:r>
    </w:p>
    <w:p w14:paraId="4AC2DD70" w14:textId="77777777" w:rsidR="006B4E09" w:rsidRDefault="006B4E09"/>
    <w:p w14:paraId="768F6E48" w14:textId="14613D67" w:rsidR="00613FF4" w:rsidRDefault="005D208C">
      <w:r w:rsidRPr="00856F07">
        <w:rPr>
          <w:color w:val="FF0000"/>
        </w:rPr>
        <w:t xml:space="preserve">What is Linked RIT score? </w:t>
      </w:r>
      <w:r>
        <w:t xml:space="preserve">Through linking we put the NSCAS RIT </w:t>
      </w:r>
      <w:r w:rsidR="0097772A">
        <w:t xml:space="preserve">score </w:t>
      </w:r>
      <w:r>
        <w:t>on same scale as MAP Growth RIT</w:t>
      </w:r>
      <w:r w:rsidR="00206C58">
        <w:t>.</w:t>
      </w:r>
      <w:r>
        <w:t xml:space="preserve"> </w:t>
      </w:r>
      <w:r w:rsidR="00206C58">
        <w:t xml:space="preserve">With the </w:t>
      </w:r>
      <w:r>
        <w:t>MAP can compare nationally</w:t>
      </w:r>
      <w:r w:rsidR="00206C58">
        <w:t xml:space="preserve">. NSCAS Growth RIT </w:t>
      </w:r>
      <w:r w:rsidR="00B96980">
        <w:t>cannot be compared nationally,</w:t>
      </w:r>
      <w:r w:rsidR="00206C58">
        <w:t xml:space="preserve"> correct? </w:t>
      </w:r>
      <w:r w:rsidR="00B96980">
        <w:t>I</w:t>
      </w:r>
      <w:r>
        <w:t>t is comparable.</w:t>
      </w:r>
    </w:p>
    <w:p w14:paraId="7FC198C9" w14:textId="55E1E4E2" w:rsidR="005D208C" w:rsidRDefault="007974B9">
      <w:r w:rsidRPr="009E44D2">
        <w:rPr>
          <w:color w:val="FF0000"/>
        </w:rPr>
        <w:t xml:space="preserve">Test Content: </w:t>
      </w:r>
      <w:r w:rsidR="00513DDC">
        <w:rPr>
          <w:color w:val="FF0000"/>
        </w:rPr>
        <w:t>Did the test development process follow a rational approach that ensures that the content matches the test specifications and ensures that the test items represent appropriate knowledge, behaviors, and skills?</w:t>
      </w:r>
      <w:r w:rsidR="00743DCE">
        <w:t xml:space="preserve"> </w:t>
      </w:r>
      <w:r w:rsidR="00AE505E">
        <w:t xml:space="preserve">TAC: </w:t>
      </w:r>
      <w:r w:rsidR="00743DCE">
        <w:t>States have external 3</w:t>
      </w:r>
      <w:r w:rsidR="00743DCE" w:rsidRPr="00743DCE">
        <w:rPr>
          <w:vertAlign w:val="superscript"/>
        </w:rPr>
        <w:t>rd</w:t>
      </w:r>
      <w:r w:rsidR="00743DCE">
        <w:t xml:space="preserve"> party beyond local educators</w:t>
      </w:r>
      <w:r w:rsidR="00A60FFE">
        <w:t xml:space="preserve"> conduct the alignment study</w:t>
      </w:r>
      <w:r w:rsidR="00C17E17">
        <w:t xml:space="preserve">, </w:t>
      </w:r>
      <w:r w:rsidR="00743DCE">
        <w:t>has NE contracted for alignment study? Yes</w:t>
      </w:r>
      <w:r w:rsidR="00A60FFE">
        <w:t xml:space="preserve">. </w:t>
      </w:r>
      <w:r w:rsidR="002D25C2">
        <w:t xml:space="preserve">Talk about the number of questions you need or what you </w:t>
      </w:r>
      <w:r w:rsidR="00841E67">
        <w:t>decide</w:t>
      </w:r>
      <w:r w:rsidR="002D25C2">
        <w:t>d</w:t>
      </w:r>
      <w:r w:rsidR="00180458">
        <w:t xml:space="preserve"> upon to show</w:t>
      </w:r>
      <w:r w:rsidR="00CB1078">
        <w:t xml:space="preserve"> evidence that student met guidelines for test? For blueprint 26 operational items aligned to</w:t>
      </w:r>
      <w:r w:rsidR="006B5399">
        <w:t xml:space="preserve"> summative portion</w:t>
      </w:r>
      <w:r w:rsidR="00CB1078">
        <w:t xml:space="preserve"> + 13 diagnostic items. One reason why NWEA </w:t>
      </w:r>
      <w:proofErr w:type="gramStart"/>
      <w:r w:rsidR="00CB1078">
        <w:t>is able to</w:t>
      </w:r>
      <w:proofErr w:type="gramEnd"/>
      <w:r w:rsidR="00CB1078">
        <w:t xml:space="preserve"> measure content standards</w:t>
      </w:r>
      <w:r w:rsidR="0044556B">
        <w:t xml:space="preserve"> with what may seem like relatively few items is where the ad</w:t>
      </w:r>
      <w:r w:rsidR="00CB1078">
        <w:t>aptive nature of test comes into play</w:t>
      </w:r>
      <w:r w:rsidR="0044556B">
        <w:t xml:space="preserve">. </w:t>
      </w:r>
      <w:r w:rsidR="00B07259">
        <w:t>Be m</w:t>
      </w:r>
      <w:r w:rsidR="0044556B">
        <w:t xml:space="preserve">ore efficient in </w:t>
      </w:r>
      <w:r w:rsidR="00CB1078">
        <w:t xml:space="preserve">targeting </w:t>
      </w:r>
      <w:r w:rsidR="00B07259">
        <w:t>difficulty</w:t>
      </w:r>
      <w:r w:rsidR="00CB1078">
        <w:t xml:space="preserve"> to student</w:t>
      </w:r>
      <w:r w:rsidR="00B07259">
        <w:t xml:space="preserve"> based on where student</w:t>
      </w:r>
      <w:r w:rsidR="00415EA9">
        <w:t xml:space="preserve"> is </w:t>
      </w:r>
      <w:r w:rsidR="00CC000E">
        <w:t>in terms of their ability,</w:t>
      </w:r>
      <w:r w:rsidR="00CB1078">
        <w:t xml:space="preserve"> therefore don’t have to ask more questions. Reliability is </w:t>
      </w:r>
      <w:r w:rsidR="001B5DCB">
        <w:t>ther</w:t>
      </w:r>
      <w:r w:rsidR="00A9130F">
        <w:t xml:space="preserve">e. Size </w:t>
      </w:r>
      <w:r w:rsidR="00CB1078">
        <w:t>of item pool? Overall item pool for ELA &amp; Math 15-16</w:t>
      </w:r>
      <w:r w:rsidR="00A9130F">
        <w:t>,000</w:t>
      </w:r>
      <w:r w:rsidR="00CB1078">
        <w:t xml:space="preserve">; 4000 </w:t>
      </w:r>
      <w:r w:rsidR="00A9130F">
        <w:t xml:space="preserve">of these are </w:t>
      </w:r>
      <w:r w:rsidR="00CB1078">
        <w:t>summative &amp; rest is MAP Growth item pool</w:t>
      </w:r>
      <w:r w:rsidR="00A9130F">
        <w:t>.</w:t>
      </w:r>
    </w:p>
    <w:p w14:paraId="10BC8A0B" w14:textId="0A665E24" w:rsidR="003F51D9" w:rsidRDefault="009E44D2">
      <w:r w:rsidRPr="009E44D2">
        <w:rPr>
          <w:color w:val="FF0000"/>
        </w:rPr>
        <w:t>Clear statement of K</w:t>
      </w:r>
      <w:r w:rsidR="0077465D">
        <w:rPr>
          <w:color w:val="FF0000"/>
        </w:rPr>
        <w:t xml:space="preserve">nowledge, </w:t>
      </w:r>
      <w:r w:rsidRPr="009E44D2">
        <w:rPr>
          <w:color w:val="FF0000"/>
        </w:rPr>
        <w:t>B</w:t>
      </w:r>
      <w:r w:rsidR="0077465D">
        <w:rPr>
          <w:color w:val="FF0000"/>
        </w:rPr>
        <w:t xml:space="preserve">ehaviors, </w:t>
      </w:r>
      <w:r w:rsidRPr="009E44D2">
        <w:rPr>
          <w:color w:val="FF0000"/>
        </w:rPr>
        <w:t xml:space="preserve">&amp; skills represented by test? Research? </w:t>
      </w:r>
      <w:r w:rsidR="007C1192">
        <w:t>Is this different w</w:t>
      </w:r>
      <w:r w:rsidR="00E9696B">
        <w:t>ith</w:t>
      </w:r>
      <w:r w:rsidR="007C1192">
        <w:t xml:space="preserve"> full summative blueprint? Correct, only see full blueprint in Spring. Relaxed criteria to provide more </w:t>
      </w:r>
      <w:r w:rsidR="00A97D99">
        <w:t>diagnostic/</w:t>
      </w:r>
      <w:r w:rsidR="007C1192">
        <w:t>growth</w:t>
      </w:r>
      <w:r w:rsidR="00A97D99">
        <w:t xml:space="preserve"> information</w:t>
      </w:r>
      <w:r w:rsidR="007C1192">
        <w:t xml:space="preserve"> for remainder of this year. </w:t>
      </w:r>
      <w:r w:rsidR="00352DFF">
        <w:t>F</w:t>
      </w:r>
      <w:r w:rsidR="0035409F">
        <w:t>rom discussions</w:t>
      </w:r>
      <w:r w:rsidR="00352DFF">
        <w:t xml:space="preserve">, concern </w:t>
      </w:r>
      <w:r w:rsidR="0035409F">
        <w:t>continue</w:t>
      </w:r>
      <w:r w:rsidR="00352DFF">
        <w:t>s</w:t>
      </w:r>
      <w:r w:rsidR="0035409F">
        <w:t xml:space="preserve"> to be fall &amp; winte</w:t>
      </w:r>
      <w:r w:rsidR="000900F5">
        <w:t>r</w:t>
      </w:r>
      <w:r w:rsidR="0035409F">
        <w:t xml:space="preserve"> diagnostic </w:t>
      </w:r>
      <w:r w:rsidR="000900F5">
        <w:t>questions are such a</w:t>
      </w:r>
      <w:r w:rsidR="0035409F">
        <w:t xml:space="preserve"> small </w:t>
      </w:r>
      <w:r w:rsidR="001D01CC">
        <w:t>number of items</w:t>
      </w:r>
      <w:r w:rsidR="002B1529">
        <w:t xml:space="preserve"> </w:t>
      </w:r>
      <w:r w:rsidR="00D866BF">
        <w:t>–</w:t>
      </w:r>
      <w:r w:rsidR="002B1529">
        <w:t xml:space="preserve"> </w:t>
      </w:r>
      <w:r w:rsidR="0035409F">
        <w:t>tails</w:t>
      </w:r>
      <w:r w:rsidR="00D866BF">
        <w:t>, what schools use for interventions and for HAL students,</w:t>
      </w:r>
      <w:r w:rsidR="0035409F">
        <w:t xml:space="preserve"> not good</w:t>
      </w:r>
      <w:r w:rsidR="00D3599C">
        <w:t>. Are we trying to do too</w:t>
      </w:r>
      <w:r w:rsidR="0035409F">
        <w:t xml:space="preserve"> many things in </w:t>
      </w:r>
      <w:r w:rsidR="00D3599C">
        <w:t xml:space="preserve">one test </w:t>
      </w:r>
      <w:r w:rsidR="0035409F">
        <w:t>fall/winter quite a bit to accomplish</w:t>
      </w:r>
      <w:r w:rsidR="004F23FF">
        <w:t xml:space="preserve"> – should schools use MAP Growth so have evidence for interventions</w:t>
      </w:r>
      <w:r w:rsidR="00A52449">
        <w:t>? M</w:t>
      </w:r>
      <w:r w:rsidR="0035409F">
        <w:t xml:space="preserve">ain reason for TAC input in test design – test design to prioritize – diagnostic or accountability. </w:t>
      </w:r>
      <w:r w:rsidR="003F51D9" w:rsidRPr="00D50396">
        <w:t xml:space="preserve">What was composition of expert panels? </w:t>
      </w:r>
      <w:r w:rsidR="0005641D">
        <w:t>TAC suggested a</w:t>
      </w:r>
      <w:r w:rsidR="007C18AD" w:rsidRPr="007C18AD">
        <w:t>dd</w:t>
      </w:r>
      <w:r w:rsidR="0005641D">
        <w:t xml:space="preserve">ing </w:t>
      </w:r>
      <w:r w:rsidR="007C18AD">
        <w:t xml:space="preserve">to participants </w:t>
      </w:r>
      <w:r w:rsidR="0005641D">
        <w:t xml:space="preserve">list, their </w:t>
      </w:r>
      <w:r w:rsidR="007C18AD">
        <w:t xml:space="preserve">content </w:t>
      </w:r>
      <w:r w:rsidR="00443394">
        <w:t xml:space="preserve">area </w:t>
      </w:r>
      <w:r w:rsidR="007C18AD">
        <w:t>expertise for peer</w:t>
      </w:r>
      <w:r w:rsidR="00073BF4">
        <w:t xml:space="preserve"> </w:t>
      </w:r>
      <w:r w:rsidR="007C18AD">
        <w:t>review</w:t>
      </w:r>
      <w:r w:rsidR="00193FA5">
        <w:t xml:space="preserve">, specifically </w:t>
      </w:r>
      <w:r w:rsidR="00073BF4">
        <w:t>to what degree are they content specialists</w:t>
      </w:r>
      <w:r w:rsidR="00583CDA">
        <w:t xml:space="preserve"> (i.e., degree earned)</w:t>
      </w:r>
      <w:r w:rsidR="00193FA5">
        <w:t>.</w:t>
      </w:r>
    </w:p>
    <w:p w14:paraId="5E664308" w14:textId="4CA683B0" w:rsidR="00073BF4" w:rsidRDefault="00073BF4">
      <w:r w:rsidRPr="00073BF4">
        <w:rPr>
          <w:color w:val="FF0000"/>
        </w:rPr>
        <w:t>Test development process</w:t>
      </w:r>
      <w:r w:rsidR="007520F0">
        <w:rPr>
          <w:color w:val="FF0000"/>
        </w:rPr>
        <w:t>:</w:t>
      </w:r>
      <w:r>
        <w:rPr>
          <w:color w:val="FF0000"/>
        </w:rPr>
        <w:t xml:space="preserve"> </w:t>
      </w:r>
      <w:r w:rsidR="007520F0">
        <w:t xml:space="preserve">TAC: </w:t>
      </w:r>
      <w:r w:rsidR="00485FEE">
        <w:t>B</w:t>
      </w:r>
      <w:r w:rsidR="000B2356">
        <w:t>oth fixed form &amp; CAT</w:t>
      </w:r>
      <w:r w:rsidR="00485FEE">
        <w:t xml:space="preserve"> are fed through the operational administration. </w:t>
      </w:r>
      <w:r w:rsidR="00B13D92">
        <w:t xml:space="preserve">Are you evaluating and scoring the fixed forms also </w:t>
      </w:r>
      <w:r w:rsidR="000B2356">
        <w:t xml:space="preserve">using estimated CAT scoring </w:t>
      </w:r>
      <w:r w:rsidR="00B13D92">
        <w:t xml:space="preserve">or a separate, </w:t>
      </w:r>
      <w:r w:rsidR="000B2356">
        <w:t>parallel process? Separate</w:t>
      </w:r>
      <w:r w:rsidR="004F558A">
        <w:t xml:space="preserve"> &amp; parallel</w:t>
      </w:r>
      <w:r w:rsidR="000B2356">
        <w:t xml:space="preserve"> process for fixed form</w:t>
      </w:r>
      <w:r w:rsidR="004F558A">
        <w:t>. R</w:t>
      </w:r>
      <w:r w:rsidR="001942C7">
        <w:t xml:space="preserve">ange ALD </w:t>
      </w:r>
      <w:r w:rsidR="00F40FB0">
        <w:t xml:space="preserve">is </w:t>
      </w:r>
      <w:r w:rsidR="001942C7">
        <w:t>not reflected in this process</w:t>
      </w:r>
      <w:r w:rsidR="00574056">
        <w:t xml:space="preserve">; you might </w:t>
      </w:r>
      <w:r w:rsidR="001942C7">
        <w:t>consider including these in test development process</w:t>
      </w:r>
      <w:r w:rsidR="00574056">
        <w:t>. T</w:t>
      </w:r>
      <w:r w:rsidR="00016702">
        <w:t xml:space="preserve">his is a way to </w:t>
      </w:r>
      <w:r w:rsidR="00245FC2">
        <w:t>present</w:t>
      </w:r>
      <w:r w:rsidR="00016702">
        <w:t xml:space="preserve"> content standards</w:t>
      </w:r>
      <w:r w:rsidR="00245FC2">
        <w:t xml:space="preserve"> and </w:t>
      </w:r>
      <w:r w:rsidR="0073557C">
        <w:t xml:space="preserve">ALDS is a way to </w:t>
      </w:r>
      <w:r w:rsidR="00245FC2">
        <w:t xml:space="preserve">extend them. </w:t>
      </w:r>
      <w:r w:rsidR="000E02C1">
        <w:t xml:space="preserve">Since you </w:t>
      </w:r>
      <w:r w:rsidR="00016702">
        <w:t xml:space="preserve">use them </w:t>
      </w:r>
      <w:r w:rsidR="000E02C1">
        <w:t xml:space="preserve">in a more </w:t>
      </w:r>
      <w:r w:rsidR="00016702">
        <w:t xml:space="preserve">principled </w:t>
      </w:r>
      <w:r w:rsidR="000E02C1">
        <w:t xml:space="preserve">item </w:t>
      </w:r>
      <w:r w:rsidR="00016702">
        <w:t>development</w:t>
      </w:r>
      <w:r w:rsidR="000E02C1">
        <w:t xml:space="preserve"> process, you want </w:t>
      </w:r>
      <w:r w:rsidR="001F6C89">
        <w:t xml:space="preserve">to </w:t>
      </w:r>
      <w:r w:rsidR="00016702">
        <w:t>add it in to strengthen process</w:t>
      </w:r>
      <w:r w:rsidR="00872F3B">
        <w:t>. You m</w:t>
      </w:r>
      <w:r w:rsidR="007B5AD8" w:rsidRPr="007B5AD8">
        <w:t>ay also want to add a Content &amp; Bias Review following Item Development to highlight the QC process that was described.</w:t>
      </w:r>
    </w:p>
    <w:p w14:paraId="59D95E8E" w14:textId="12CC016F" w:rsidR="007B5AD8" w:rsidRDefault="007B5AD8">
      <w:r w:rsidRPr="007B5AD8">
        <w:rPr>
          <w:color w:val="FF0000"/>
        </w:rPr>
        <w:t>Bias/Sensitivity review</w:t>
      </w:r>
      <w:r w:rsidR="00323B73">
        <w:rPr>
          <w:color w:val="FF0000"/>
        </w:rPr>
        <w:t>:</w:t>
      </w:r>
      <w:r>
        <w:rPr>
          <w:color w:val="FF0000"/>
        </w:rPr>
        <w:t xml:space="preserve"> </w:t>
      </w:r>
      <w:r w:rsidR="00323B73">
        <w:t>D</w:t>
      </w:r>
      <w:r w:rsidR="00E523DB">
        <w:t xml:space="preserve">o you do this review </w:t>
      </w:r>
      <w:r w:rsidR="0007069B">
        <w:t>for ELA</w:t>
      </w:r>
      <w:r w:rsidR="00E523DB">
        <w:t xml:space="preserve"> passage</w:t>
      </w:r>
      <w:r w:rsidR="0007069B">
        <w:t>s prior to developing questions for them</w:t>
      </w:r>
      <w:r w:rsidR="00E523DB">
        <w:t xml:space="preserve">? Yes, part of our </w:t>
      </w:r>
      <w:r w:rsidR="006A1F27">
        <w:t>passage stimulus</w:t>
      </w:r>
      <w:r w:rsidR="00E523DB">
        <w:t xml:space="preserve"> review</w:t>
      </w:r>
      <w:r w:rsidR="006A1F27">
        <w:t xml:space="preserve"> process. That</w:t>
      </w:r>
      <w:r w:rsidR="00E523DB">
        <w:t xml:space="preserve"> is a separate meeting of </w:t>
      </w:r>
      <w:r w:rsidR="006A1F27">
        <w:t xml:space="preserve">bias &amp; sensitivity </w:t>
      </w:r>
      <w:r w:rsidR="00E523DB">
        <w:t>committee? Yes, it is</w:t>
      </w:r>
      <w:r w:rsidR="000C6540">
        <w:t>.</w:t>
      </w:r>
    </w:p>
    <w:p w14:paraId="72A4650C" w14:textId="1CB28F16" w:rsidR="00E523DB" w:rsidRDefault="00E523DB">
      <w:r w:rsidRPr="00E523DB">
        <w:rPr>
          <w:color w:val="FF0000"/>
        </w:rPr>
        <w:lastRenderedPageBreak/>
        <w:t>Item Tryout &amp; Statistical Review</w:t>
      </w:r>
      <w:r>
        <w:rPr>
          <w:color w:val="FF0000"/>
        </w:rPr>
        <w:t xml:space="preserve"> </w:t>
      </w:r>
      <w:r w:rsidR="00F416A2">
        <w:t>TAC:</w:t>
      </w:r>
      <w:r w:rsidR="0076327D">
        <w:t xml:space="preserve"> I</w:t>
      </w:r>
      <w:r w:rsidR="00A12692">
        <w:t xml:space="preserve">tem difficulty </w:t>
      </w:r>
      <w:r w:rsidR="00571FDB">
        <w:t xml:space="preserve">– you </w:t>
      </w:r>
      <w:r w:rsidR="00A12692">
        <w:t>get criticism if remove items too hard</w:t>
      </w:r>
      <w:r w:rsidR="00571FDB">
        <w:t>. Might</w:t>
      </w:r>
      <w:r w:rsidR="00A12692">
        <w:t xml:space="preserve"> raise </w:t>
      </w:r>
      <w:r w:rsidR="00571FDB">
        <w:t xml:space="preserve">question about the </w:t>
      </w:r>
      <w:r w:rsidR="00A12692">
        <w:t>standard itself</w:t>
      </w:r>
      <w:r w:rsidR="006C4BA0">
        <w:t xml:space="preserve"> such as </w:t>
      </w:r>
      <w:r w:rsidR="00A12692">
        <w:t>not well aligne</w:t>
      </w:r>
      <w:r w:rsidR="006C4BA0">
        <w:t xml:space="preserve">d. </w:t>
      </w:r>
      <w:r w:rsidR="00400654">
        <w:t>B</w:t>
      </w:r>
      <w:r w:rsidR="00A12692">
        <w:t xml:space="preserve">ut if aligned with standard </w:t>
      </w:r>
      <w:r w:rsidR="00F14452">
        <w:t>may consider rewriting item so it is more</w:t>
      </w:r>
      <w:r w:rsidR="00A12692">
        <w:t xml:space="preserve"> accessible</w:t>
      </w:r>
      <w:r w:rsidR="006E4BE3">
        <w:t xml:space="preserve">. Be </w:t>
      </w:r>
      <w:r w:rsidR="00A12692">
        <w:t>careful &amp; not immediate</w:t>
      </w:r>
      <w:r w:rsidR="006E4BE3">
        <w:t>ly</w:t>
      </w:r>
      <w:r w:rsidR="00A12692">
        <w:t xml:space="preserve"> reject an item because it’s too hard/too challenging</w:t>
      </w:r>
      <w:r w:rsidR="00B660E8">
        <w:t>. We want high standards</w:t>
      </w:r>
      <w:r w:rsidR="00BD3A59">
        <w:t xml:space="preserve">. This is something to </w:t>
      </w:r>
      <w:r w:rsidR="00A12692">
        <w:t xml:space="preserve">consider as part of your process &amp; </w:t>
      </w:r>
      <w:r w:rsidR="00BD3A59">
        <w:t xml:space="preserve">explain </w:t>
      </w:r>
      <w:r w:rsidR="00A12692">
        <w:t>how it is handled</w:t>
      </w:r>
      <w:r w:rsidR="00BD3A59">
        <w:t>.</w:t>
      </w:r>
      <w:r w:rsidR="00D60F01">
        <w:t xml:space="preserve"> </w:t>
      </w:r>
      <w:r w:rsidR="001E0968">
        <w:t xml:space="preserve">Inverse of that is </w:t>
      </w:r>
      <w:r w:rsidR="00D60F01">
        <w:t xml:space="preserve">noted </w:t>
      </w:r>
      <w:r w:rsidR="009E54F5">
        <w:t xml:space="preserve">for p-value </w:t>
      </w:r>
      <w:r w:rsidR="00D60F01">
        <w:t>below .2 or above .9</w:t>
      </w:r>
      <w:r w:rsidR="001E0968">
        <w:t xml:space="preserve">. Same concept </w:t>
      </w:r>
      <w:r w:rsidR="00D60F01">
        <w:t>if too easy</w:t>
      </w:r>
      <w:r w:rsidR="001E0968">
        <w:t>.</w:t>
      </w:r>
      <w:r w:rsidR="003A57FF">
        <w:t xml:space="preserve"> We can </w:t>
      </w:r>
      <w:r w:rsidR="00D60F01">
        <w:t>blend this idea of how content intersects w</w:t>
      </w:r>
      <w:r w:rsidR="003A57FF">
        <w:t>ith</w:t>
      </w:r>
      <w:r w:rsidR="00D60F01">
        <w:t xml:space="preserve"> data </w:t>
      </w:r>
      <w:r w:rsidR="003A57FF">
        <w:t>because</w:t>
      </w:r>
      <w:r w:rsidR="0015363A">
        <w:t xml:space="preserve"> </w:t>
      </w:r>
      <w:r w:rsidR="00D60F01">
        <w:t xml:space="preserve">content committee can look at </w:t>
      </w:r>
      <w:r w:rsidR="0015363A">
        <w:t>RALDs</w:t>
      </w:r>
      <w:r w:rsidR="00B343E0">
        <w:t xml:space="preserve"> in context of statistical review</w:t>
      </w:r>
      <w:r w:rsidR="0015363A">
        <w:t xml:space="preserve">. </w:t>
      </w:r>
      <w:r w:rsidR="00E929B2">
        <w:t>W</w:t>
      </w:r>
      <w:r w:rsidR="00F645EB">
        <w:t xml:space="preserve">e </w:t>
      </w:r>
      <w:r w:rsidR="00D60F01">
        <w:t xml:space="preserve">want </w:t>
      </w:r>
      <w:r w:rsidR="00E929B2">
        <w:t xml:space="preserve">the CAT to have </w:t>
      </w:r>
      <w:r w:rsidR="00D60F01">
        <w:t>sufficient representation of content regardless of ability</w:t>
      </w:r>
      <w:r w:rsidR="00425421">
        <w:t xml:space="preserve"> so students can </w:t>
      </w:r>
      <w:r w:rsidR="00D60F01">
        <w:t>demonstrate where they are</w:t>
      </w:r>
      <w:r w:rsidR="00425421">
        <w:t>. D</w:t>
      </w:r>
      <w:r w:rsidR="00D60F01">
        <w:t>ata serves as flag not final decision maker</w:t>
      </w:r>
    </w:p>
    <w:p w14:paraId="529D09A4" w14:textId="77777777" w:rsidR="00226CB8" w:rsidRDefault="00D60F01">
      <w:r w:rsidRPr="00D60F01">
        <w:rPr>
          <w:color w:val="FF0000"/>
        </w:rPr>
        <w:t>Alignment</w:t>
      </w:r>
      <w:r w:rsidR="003838A3">
        <w:rPr>
          <w:color w:val="FF0000"/>
        </w:rPr>
        <w:t xml:space="preserve">: </w:t>
      </w:r>
      <w:r w:rsidR="003838A3" w:rsidRPr="003838A3">
        <w:t>TAC</w:t>
      </w:r>
      <w:r w:rsidR="003838A3">
        <w:rPr>
          <w:color w:val="FF0000"/>
        </w:rPr>
        <w:t xml:space="preserve">: </w:t>
      </w:r>
      <w:r w:rsidR="00EB23C5">
        <w:t xml:space="preserve">Does </w:t>
      </w:r>
      <w:r w:rsidR="0021326C">
        <w:t xml:space="preserve">math &amp; ELA go through </w:t>
      </w:r>
      <w:r w:rsidR="00B67E56">
        <w:t>s</w:t>
      </w:r>
      <w:r w:rsidR="0021326C">
        <w:t xml:space="preserve">tandard setting for </w:t>
      </w:r>
      <w:r w:rsidR="007E119B">
        <w:t>the general</w:t>
      </w:r>
      <w:r w:rsidR="0021326C">
        <w:t xml:space="preserve"> test</w:t>
      </w:r>
      <w:r w:rsidR="007E119B">
        <w:t>s</w:t>
      </w:r>
      <w:r w:rsidR="0021326C">
        <w:t>? Yes, correct.</w:t>
      </w:r>
      <w:r w:rsidR="007E119B">
        <w:t xml:space="preserve"> Both are planned for summer 2023. ELA to new standards, </w:t>
      </w:r>
      <w:r w:rsidR="003309EE">
        <w:t>m</w:t>
      </w:r>
      <w:r w:rsidR="007E119B">
        <w:t>ath to the legacy standards.</w:t>
      </w:r>
      <w:r w:rsidR="0021326C">
        <w:t xml:space="preserve"> </w:t>
      </w:r>
      <w:r w:rsidR="00B93294">
        <w:t>Have any i</w:t>
      </w:r>
      <w:r w:rsidR="0048027A">
        <w:t xml:space="preserve">tems &amp; item content </w:t>
      </w:r>
      <w:r w:rsidR="00C3666A">
        <w:t xml:space="preserve">been </w:t>
      </w:r>
      <w:r w:rsidR="0048027A">
        <w:t xml:space="preserve">created </w:t>
      </w:r>
      <w:r w:rsidR="00B01582">
        <w:t>specifically for NSCAS</w:t>
      </w:r>
      <w:r w:rsidR="0048027A">
        <w:t xml:space="preserve">? What item types </w:t>
      </w:r>
      <w:r w:rsidR="00414192">
        <w:t xml:space="preserve">are on the assessment </w:t>
      </w:r>
      <w:r w:rsidR="0048027A">
        <w:t xml:space="preserve">&amp; </w:t>
      </w:r>
      <w:r w:rsidR="008F2956">
        <w:t xml:space="preserve">is there a </w:t>
      </w:r>
      <w:r w:rsidR="0048027A">
        <w:t>major differenc</w:t>
      </w:r>
      <w:r w:rsidR="008F2956">
        <w:t>e in validity</w:t>
      </w:r>
      <w:r w:rsidR="00C96F5A">
        <w:t xml:space="preserve"> between some of the item types</w:t>
      </w:r>
      <w:r w:rsidR="0048027A">
        <w:t xml:space="preserve">? Should there be additional </w:t>
      </w:r>
      <w:r w:rsidR="007D4629">
        <w:t xml:space="preserve">item </w:t>
      </w:r>
      <w:r w:rsidR="0048027A">
        <w:t xml:space="preserve">development to be more in line with innovated item types? </w:t>
      </w:r>
      <w:r w:rsidR="00D85FE5">
        <w:t>This g</w:t>
      </w:r>
      <w:r w:rsidR="00821492">
        <w:t xml:space="preserve">oes back to item difficulty </w:t>
      </w:r>
      <w:r w:rsidR="00D85FE5">
        <w:t>conversation</w:t>
      </w:r>
      <w:r w:rsidR="00EE7616">
        <w:t>…</w:t>
      </w:r>
      <w:r w:rsidR="00821492">
        <w:t xml:space="preserve">looking at more innovative types </w:t>
      </w:r>
      <w:r w:rsidR="00EE7616">
        <w:t>tend to be more difficult. Be sure</w:t>
      </w:r>
      <w:r w:rsidR="00821492">
        <w:t xml:space="preserve"> not excluding them because of their statistics – look at item correlation (</w:t>
      </w:r>
      <w:r w:rsidR="00E40C5A">
        <w:t xml:space="preserve">good </w:t>
      </w:r>
      <w:r w:rsidR="00821492">
        <w:t xml:space="preserve">proxy of </w:t>
      </w:r>
      <w:r w:rsidR="008A4B63">
        <w:t>validity</w:t>
      </w:r>
      <w:r w:rsidR="00821492">
        <w:t>)</w:t>
      </w:r>
      <w:r w:rsidR="00C84B10">
        <w:t>.</w:t>
      </w:r>
      <w:r w:rsidR="00821492">
        <w:t xml:space="preserve"> </w:t>
      </w:r>
      <w:r w:rsidR="00C84B10">
        <w:t xml:space="preserve">Step back and ask are we </w:t>
      </w:r>
      <w:r w:rsidR="008A4B63">
        <w:t xml:space="preserve">looking at this now </w:t>
      </w:r>
      <w:r w:rsidR="006316D1">
        <w:t xml:space="preserve">because NE is </w:t>
      </w:r>
      <w:r w:rsidR="008A4B63">
        <w:t xml:space="preserve">submitting for peer review or </w:t>
      </w:r>
      <w:r w:rsidR="006316D1">
        <w:t xml:space="preserve">is there a </w:t>
      </w:r>
      <w:r w:rsidR="008A4B63">
        <w:t>real urgent</w:t>
      </w:r>
      <w:r w:rsidR="006316D1">
        <w:t xml:space="preserve"> reason why? </w:t>
      </w:r>
      <w:r w:rsidR="008A4B63">
        <w:t xml:space="preserve"> </w:t>
      </w:r>
      <w:r w:rsidR="006316D1">
        <w:t xml:space="preserve">Part of the reason we are reviewing this especially in the framework of peer review is there are </w:t>
      </w:r>
      <w:proofErr w:type="gramStart"/>
      <w:r w:rsidR="008A4B63">
        <w:t>actually questions</w:t>
      </w:r>
      <w:proofErr w:type="gramEnd"/>
      <w:r w:rsidR="008A4B63">
        <w:t xml:space="preserve"> about design that TAC can provide input</w:t>
      </w:r>
      <w:r w:rsidR="002D097D">
        <w:t xml:space="preserve">. There have been </w:t>
      </w:r>
      <w:r w:rsidR="008A4B63">
        <w:t>different perspectives on</w:t>
      </w:r>
      <w:r w:rsidR="002D097D">
        <w:t xml:space="preserve"> what scores are available and </w:t>
      </w:r>
      <w:r w:rsidR="008A4B63">
        <w:t xml:space="preserve">how </w:t>
      </w:r>
      <w:r w:rsidR="002D097D">
        <w:t>they should be</w:t>
      </w:r>
      <w:r w:rsidR="008A4B63">
        <w:t xml:space="preserve"> use</w:t>
      </w:r>
      <w:r w:rsidR="002D097D">
        <w:t>d. H</w:t>
      </w:r>
      <w:r w:rsidR="008A4B63">
        <w:t xml:space="preserve">ow NE could be defining what they mean by </w:t>
      </w:r>
      <w:r w:rsidR="00674561">
        <w:t>through year.</w:t>
      </w:r>
      <w:r w:rsidR="00703357">
        <w:t xml:space="preserve"> P</w:t>
      </w:r>
      <w:r w:rsidR="008A4B63">
        <w:t xml:space="preserve">art of question is </w:t>
      </w:r>
      <w:r w:rsidR="00703357">
        <w:t xml:space="preserve">for NWEA to </w:t>
      </w:r>
      <w:r w:rsidR="008A4B63">
        <w:t xml:space="preserve">talk through evidence &amp; provide suggestions on design </w:t>
      </w:r>
      <w:r w:rsidR="00040435">
        <w:t xml:space="preserve">based on evidence. </w:t>
      </w:r>
      <w:r w:rsidR="008A4B63">
        <w:t xml:space="preserve"> </w:t>
      </w:r>
      <w:r w:rsidR="00040435">
        <w:t>I</w:t>
      </w:r>
      <w:r w:rsidR="001A264D">
        <w:t>f 3</w:t>
      </w:r>
      <w:r w:rsidR="001A264D" w:rsidRPr="001A264D">
        <w:rPr>
          <w:vertAlign w:val="superscript"/>
        </w:rPr>
        <w:t>rd</w:t>
      </w:r>
      <w:r w:rsidR="001A264D">
        <w:t xml:space="preserve"> party</w:t>
      </w:r>
      <w:r w:rsidR="00525610">
        <w:t xml:space="preserve"> completed an alignment</w:t>
      </w:r>
      <w:r w:rsidR="00DB7B93">
        <w:t xml:space="preserve"> and made suggestions</w:t>
      </w:r>
      <w:r w:rsidR="001A264D">
        <w:t xml:space="preserve"> </w:t>
      </w:r>
      <w:r w:rsidR="00DB7B93">
        <w:t xml:space="preserve">on how to improve alignment, NDE will </w:t>
      </w:r>
      <w:r w:rsidR="00BB1D6F">
        <w:t>need to respond to suggestions.</w:t>
      </w:r>
      <w:r w:rsidR="00665AEC">
        <w:t xml:space="preserve"> </w:t>
      </w:r>
      <w:r w:rsidR="00053EC1">
        <w:t xml:space="preserve">Clarifying question: With spring </w:t>
      </w:r>
      <w:r w:rsidR="005C4134">
        <w:t xml:space="preserve">assessment, is there </w:t>
      </w:r>
      <w:r w:rsidR="00FC4730">
        <w:t>more grade level items</w:t>
      </w:r>
      <w:r w:rsidR="00FE1F4C">
        <w:t>…is the number of questions the same</w:t>
      </w:r>
      <w:r w:rsidR="003E4223">
        <w:t xml:space="preserve"> or different compared to the fall or winter?</w:t>
      </w:r>
      <w:r w:rsidR="00AA5B4A">
        <w:t xml:space="preserve"> </w:t>
      </w:r>
      <w:r w:rsidR="001A264D">
        <w:t xml:space="preserve"> Constraints are tighter in spring &amp; do </w:t>
      </w:r>
      <w:r w:rsidR="001679C6">
        <w:t>field testing</w:t>
      </w:r>
      <w:r w:rsidR="001A264D">
        <w:t xml:space="preserve"> in spring – see </w:t>
      </w:r>
      <w:r w:rsidR="001679C6">
        <w:t xml:space="preserve">a few </w:t>
      </w:r>
      <w:r w:rsidR="001A264D">
        <w:t xml:space="preserve">more items, but constraints tighter so meet blueprint – not focusing on </w:t>
      </w:r>
      <w:r w:rsidR="00510284">
        <w:t>diagnostic</w:t>
      </w:r>
      <w:r w:rsidR="001679C6">
        <w:t xml:space="preserve"> items.</w:t>
      </w:r>
      <w:r w:rsidR="001A264D">
        <w:t xml:space="preserve"> </w:t>
      </w:r>
    </w:p>
    <w:p w14:paraId="3C3899E2" w14:textId="6304A4DD" w:rsidR="00C16E1D" w:rsidRDefault="001A264D">
      <w:r w:rsidRPr="001A264D">
        <w:rPr>
          <w:color w:val="FF0000"/>
        </w:rPr>
        <w:t>Response Processes</w:t>
      </w:r>
      <w:r>
        <w:t>:</w:t>
      </w:r>
      <w:r w:rsidR="000C6540">
        <w:t xml:space="preserve"> </w:t>
      </w:r>
      <w:r w:rsidR="00C90A46">
        <w:t>Test Engagement Level –</w:t>
      </w:r>
      <w:r w:rsidR="0017748F">
        <w:t xml:space="preserve"> TAC; </w:t>
      </w:r>
      <w:r w:rsidR="00846155">
        <w:t xml:space="preserve">MAP </w:t>
      </w:r>
      <w:r w:rsidR="0017748F">
        <w:t>G pauses</w:t>
      </w:r>
      <w:r w:rsidR="00846155">
        <w:t xml:space="preserve">, but NSCAS </w:t>
      </w:r>
      <w:r w:rsidR="00882570">
        <w:t xml:space="preserve">does not </w:t>
      </w:r>
      <w:r w:rsidR="00846155">
        <w:t>pause</w:t>
      </w:r>
      <w:r w:rsidR="0017748F">
        <w:t xml:space="preserve">, </w:t>
      </w:r>
      <w:r w:rsidR="00882570">
        <w:t>from teacher perspective good tool</w:t>
      </w:r>
      <w:r w:rsidR="00837E9B">
        <w:t>.</w:t>
      </w:r>
      <w:r w:rsidR="00882570">
        <w:t xml:space="preserve"> </w:t>
      </w:r>
      <w:r w:rsidR="008572BA">
        <w:t xml:space="preserve"> </w:t>
      </w:r>
      <w:r w:rsidR="004B59F4">
        <w:t>Because only showing</w:t>
      </w:r>
      <w:r w:rsidR="00403B7B">
        <w:t xml:space="preserve"> all students, issues may be masked for</w:t>
      </w:r>
      <w:r w:rsidR="008572BA">
        <w:t xml:space="preserve"> subgroups</w:t>
      </w:r>
      <w:r w:rsidR="00403B7B">
        <w:t>. In</w:t>
      </w:r>
      <w:r w:rsidR="008572BA">
        <w:t xml:space="preserve"> looking at peer review</w:t>
      </w:r>
      <w:r w:rsidR="00E34D33">
        <w:t xml:space="preserve"> guidance, </w:t>
      </w:r>
      <w:r w:rsidR="008572BA">
        <w:t xml:space="preserve">part of </w:t>
      </w:r>
      <w:r w:rsidR="00E34D33">
        <w:t xml:space="preserve">this </w:t>
      </w:r>
      <w:r w:rsidR="008572BA">
        <w:t xml:space="preserve">evidence is whether there is alignment between method of measurement and </w:t>
      </w:r>
      <w:r w:rsidR="00F77070">
        <w:t xml:space="preserve">content standards. </w:t>
      </w:r>
      <w:r w:rsidR="004D1256">
        <w:t xml:space="preserve">Another important source is whether item types </w:t>
      </w:r>
      <w:r w:rsidR="008572BA">
        <w:t>are appropriate given content standard</w:t>
      </w:r>
      <w:r w:rsidR="004D1256">
        <w:t>. In</w:t>
      </w:r>
      <w:r w:rsidR="008572BA">
        <w:t xml:space="preserve">clude this in documentation </w:t>
      </w:r>
      <w:r w:rsidR="004D1256">
        <w:t>and expect to see</w:t>
      </w:r>
      <w:r w:rsidR="008572BA">
        <w:t xml:space="preserve"> how </w:t>
      </w:r>
      <w:proofErr w:type="gramStart"/>
      <w:r w:rsidR="008572BA">
        <w:t>is assessment eliciting</w:t>
      </w:r>
      <w:proofErr w:type="gramEnd"/>
      <w:r w:rsidR="008572BA">
        <w:t xml:space="preserve"> intended response processes from students in representing construct</w:t>
      </w:r>
      <w:r w:rsidR="004D1256">
        <w:t xml:space="preserve">. </w:t>
      </w:r>
      <w:r w:rsidR="006E04E7">
        <w:t>Distinguish between content and cognitive processes or cognitive complexity</w:t>
      </w:r>
      <w:r w:rsidR="003C3823">
        <w:t xml:space="preserve">. Looking for alignment between standards, ALDs, </w:t>
      </w:r>
      <w:r w:rsidR="002D5DB4">
        <w:t xml:space="preserve">and cognitive processes and </w:t>
      </w:r>
      <w:r w:rsidR="003E708F">
        <w:t>are you using right item types</w:t>
      </w:r>
      <w:r w:rsidR="002D5DB4">
        <w:t>. M</w:t>
      </w:r>
      <w:r w:rsidR="003E708F">
        <w:t>ake sure</w:t>
      </w:r>
      <w:r w:rsidR="002D5DB4">
        <w:t xml:space="preserve"> </w:t>
      </w:r>
      <w:r w:rsidR="003E708F">
        <w:t>have complexity in item types</w:t>
      </w:r>
      <w:r w:rsidR="00A059EF">
        <w:t xml:space="preserve"> </w:t>
      </w:r>
      <w:r w:rsidR="003E708F">
        <w:t>we didn’t have previously</w:t>
      </w:r>
      <w:r w:rsidR="000642EE">
        <w:t>. Within</w:t>
      </w:r>
      <w:r w:rsidR="003E708F">
        <w:t xml:space="preserve"> section want to bring in</w:t>
      </w:r>
      <w:r w:rsidR="000642EE">
        <w:t xml:space="preserve">, </w:t>
      </w:r>
      <w:r w:rsidR="00322AF6">
        <w:t>including</w:t>
      </w:r>
      <w:r w:rsidR="003E708F">
        <w:t xml:space="preserve"> statistical sources &amp; qualitative sources (item </w:t>
      </w:r>
      <w:r w:rsidR="00486CC2">
        <w:t>development</w:t>
      </w:r>
      <w:r w:rsidR="00322AF6">
        <w:t xml:space="preserve"> and test design</w:t>
      </w:r>
      <w:r w:rsidR="003E708F">
        <w:t xml:space="preserve"> could fit here) </w:t>
      </w:r>
      <w:r w:rsidR="00322AF6">
        <w:t>T</w:t>
      </w:r>
      <w:r w:rsidR="003E708F">
        <w:t xml:space="preserve">ests on computers bring up </w:t>
      </w:r>
      <w:r w:rsidR="00486CC2">
        <w:t>mode</w:t>
      </w:r>
      <w:r w:rsidR="003E708F">
        <w:t xml:space="preserve"> effect (</w:t>
      </w:r>
      <w:r w:rsidR="003B08FB">
        <w:t xml:space="preserve">i.e., would students score the same on a </w:t>
      </w:r>
      <w:r w:rsidR="003E708F">
        <w:t>paper</w:t>
      </w:r>
      <w:r w:rsidR="003B08FB">
        <w:t xml:space="preserve"> test</w:t>
      </w:r>
      <w:r w:rsidR="003E708F">
        <w:t xml:space="preserve"> vs CAT)</w:t>
      </w:r>
      <w:r w:rsidR="0075602D">
        <w:t>. T</w:t>
      </w:r>
      <w:r w:rsidR="00486CC2">
        <w:t>ry to demonstrate mode didn’t impact student results but don’t have this here since NE students mostly on computer.</w:t>
      </w:r>
      <w:r w:rsidR="008B2290">
        <w:t xml:space="preserve"> </w:t>
      </w:r>
    </w:p>
    <w:p w14:paraId="560297AE" w14:textId="034846EC" w:rsidR="00440F11" w:rsidRDefault="00440F11">
      <w:r w:rsidRPr="00440F11">
        <w:rPr>
          <w:color w:val="FF0000"/>
        </w:rPr>
        <w:t>Internal structure:</w:t>
      </w:r>
      <w:r w:rsidR="000C6540">
        <w:rPr>
          <w:color w:val="FF0000"/>
        </w:rPr>
        <w:t xml:space="preserve"> </w:t>
      </w:r>
      <w:r w:rsidR="00802B45">
        <w:t xml:space="preserve">Support for </w:t>
      </w:r>
      <w:proofErr w:type="spellStart"/>
      <w:r w:rsidR="00802B45">
        <w:t>subscore</w:t>
      </w:r>
      <w:proofErr w:type="spellEnd"/>
      <w:r w:rsidR="00802B45">
        <w:t xml:space="preserve"> reporting</w:t>
      </w:r>
      <w:r w:rsidR="00B14FCF">
        <w:t>. TAC:</w:t>
      </w:r>
      <w:r w:rsidR="001525BF">
        <w:t xml:space="preserve"> T</w:t>
      </w:r>
      <w:r w:rsidR="00026DAF">
        <w:t>hese are expected</w:t>
      </w:r>
      <w:r w:rsidR="00A709D0">
        <w:t xml:space="preserve"> for a correlation matrix</w:t>
      </w:r>
      <w:r w:rsidR="00026DAF">
        <w:t xml:space="preserve"> but curious given the strong positive </w:t>
      </w:r>
      <w:r w:rsidR="004464F2">
        <w:t xml:space="preserve">correlations </w:t>
      </w:r>
      <w:r w:rsidR="00026DAF">
        <w:t>between reading &amp; math</w:t>
      </w:r>
      <w:r w:rsidR="00437827">
        <w:t>, i</w:t>
      </w:r>
      <w:r w:rsidR="00026DAF">
        <w:t xml:space="preserve">s this a flag that reading is important factor </w:t>
      </w:r>
      <w:r w:rsidR="00437827">
        <w:t>within math</w:t>
      </w:r>
      <w:r w:rsidR="006007CA">
        <w:t xml:space="preserve"> </w:t>
      </w:r>
      <w:r w:rsidR="004464F2">
        <w:t>assessment</w:t>
      </w:r>
      <w:r w:rsidR="006B1CF7">
        <w:t xml:space="preserve"> </w:t>
      </w:r>
      <w:r w:rsidR="006007CA">
        <w:t xml:space="preserve">and does this raise </w:t>
      </w:r>
      <w:r w:rsidR="006B1CF7">
        <w:t>concerns about con</w:t>
      </w:r>
      <w:r w:rsidR="008A2E10">
        <w:t>struct</w:t>
      </w:r>
      <w:r w:rsidR="00D626FF">
        <w:t xml:space="preserve"> irrelevant variance.</w:t>
      </w:r>
      <w:r w:rsidR="008A2E10">
        <w:t xml:space="preserve"> </w:t>
      </w:r>
      <w:r w:rsidR="001626FE">
        <w:t xml:space="preserve">Without </w:t>
      </w:r>
      <w:r w:rsidR="00D666C0">
        <w:t>looking at factor analysis or dimensionality estimate</w:t>
      </w:r>
      <w:r w:rsidR="00CF35A9">
        <w:t xml:space="preserve">, still </w:t>
      </w:r>
      <w:r w:rsidR="00D666C0">
        <w:t>anticipate reading would likely effectively unidimensiona</w:t>
      </w:r>
      <w:r w:rsidR="00CF35A9">
        <w:t xml:space="preserve">l. When you correct for measurement error, </w:t>
      </w:r>
      <w:r w:rsidR="008840A6">
        <w:t>does r</w:t>
      </w:r>
      <w:r w:rsidR="00D666C0">
        <w:t>aise question since higher than typical</w:t>
      </w:r>
      <w:r w:rsidR="008840A6">
        <w:t>ly see</w:t>
      </w:r>
      <w:r w:rsidR="00D666C0">
        <w:t xml:space="preserve"> you are correcting for this</w:t>
      </w:r>
      <w:r w:rsidR="008840A6">
        <w:t>. This is</w:t>
      </w:r>
      <w:r w:rsidR="00D666C0">
        <w:t xml:space="preserve"> </w:t>
      </w:r>
      <w:r w:rsidR="00775D15">
        <w:t xml:space="preserve">not a potential problem but claim of </w:t>
      </w:r>
      <w:proofErr w:type="spellStart"/>
      <w:r w:rsidR="00775D15">
        <w:t>unidimensionality</w:t>
      </w:r>
      <w:proofErr w:type="spellEnd"/>
      <w:r w:rsidR="00775D15">
        <w:t xml:space="preserve"> </w:t>
      </w:r>
      <w:r w:rsidR="00393475">
        <w:t xml:space="preserve">and see high correlations, it </w:t>
      </w:r>
      <w:r w:rsidR="00775D15">
        <w:t>does raise questions</w:t>
      </w:r>
      <w:r w:rsidR="008840A6">
        <w:t>.</w:t>
      </w:r>
    </w:p>
    <w:p w14:paraId="3FD9636C" w14:textId="763924FB" w:rsidR="00775D15" w:rsidRDefault="00E92EF7">
      <w:r w:rsidRPr="00E92EF7">
        <w:rPr>
          <w:color w:val="FF0000"/>
        </w:rPr>
        <w:lastRenderedPageBreak/>
        <w:t xml:space="preserve">Intended test dimensions </w:t>
      </w:r>
      <w:r w:rsidR="00351B66">
        <w:rPr>
          <w:color w:val="FF0000"/>
        </w:rPr>
        <w:t>–</w:t>
      </w:r>
      <w:r w:rsidRPr="00E92EF7">
        <w:rPr>
          <w:color w:val="FF0000"/>
        </w:rPr>
        <w:t xml:space="preserve"> </w:t>
      </w:r>
      <w:r w:rsidR="00351B66">
        <w:t>percentage of variance explained</w:t>
      </w:r>
      <w:r w:rsidR="00974041">
        <w:t xml:space="preserve"> vs ratio of item/1</w:t>
      </w:r>
      <w:r w:rsidR="00974041" w:rsidRPr="00974041">
        <w:rPr>
          <w:vertAlign w:val="superscript"/>
        </w:rPr>
        <w:t>st</w:t>
      </w:r>
      <w:r w:rsidR="00974041">
        <w:t xml:space="preserve"> contrast</w:t>
      </w:r>
      <w:r w:rsidR="00E07A16">
        <w:t>. TAC</w:t>
      </w:r>
      <w:r w:rsidR="00974041">
        <w:t xml:space="preserve">: </w:t>
      </w:r>
      <w:r w:rsidR="00E07A16">
        <w:t>S</w:t>
      </w:r>
      <w:r w:rsidR="00226197">
        <w:t>uggests across content</w:t>
      </w:r>
      <w:r w:rsidR="003A4755">
        <w:t xml:space="preserve"> area</w:t>
      </w:r>
      <w:r w:rsidR="00226197">
        <w:t>s explained variance is similar, but science explains more but as compared to other</w:t>
      </w:r>
      <w:r w:rsidR="00176BEF">
        <w:t xml:space="preserve">, </w:t>
      </w:r>
      <w:r w:rsidR="00226197">
        <w:t xml:space="preserve">would larger numbers explain </w:t>
      </w:r>
      <w:r w:rsidR="00E34458">
        <w:t>stronger</w:t>
      </w:r>
      <w:r w:rsidR="00226197">
        <w:t xml:space="preserve"> </w:t>
      </w:r>
      <w:proofErr w:type="spellStart"/>
      <w:r w:rsidR="00226197">
        <w:t>unidimensionality</w:t>
      </w:r>
      <w:proofErr w:type="spellEnd"/>
      <w:r w:rsidR="00E34458">
        <w:t xml:space="preserve">? </w:t>
      </w:r>
      <w:r w:rsidR="00226197">
        <w:t xml:space="preserve"> </w:t>
      </w:r>
      <w:r w:rsidR="00F03AAA">
        <w:t>From an a</w:t>
      </w:r>
      <w:r w:rsidR="009F5135">
        <w:t>nalogy standpoint</w:t>
      </w:r>
      <w:r w:rsidR="00F64309">
        <w:t>,</w:t>
      </w:r>
      <w:r w:rsidR="00F03AAA">
        <w:t xml:space="preserve"> is this </w:t>
      </w:r>
      <w:r w:rsidR="009F5135">
        <w:t xml:space="preserve">equivalent to ratio of eigenvalue? </w:t>
      </w:r>
      <w:r w:rsidR="00F64309">
        <w:t>Yes</w:t>
      </w:r>
      <w:r w:rsidR="00012F04">
        <w:t>.</w:t>
      </w:r>
    </w:p>
    <w:p w14:paraId="78D909F3" w14:textId="45446965" w:rsidR="00CA0E67" w:rsidRDefault="00CA0E67">
      <w:r w:rsidRPr="00CA0E67">
        <w:rPr>
          <w:color w:val="FF0000"/>
        </w:rPr>
        <w:t>Factor Analysis &amp; Coefficient Alpha</w:t>
      </w:r>
      <w:r>
        <w:rPr>
          <w:color w:val="FF0000"/>
        </w:rPr>
        <w:t xml:space="preserve"> </w:t>
      </w:r>
      <w:r w:rsidR="004D2F71" w:rsidRPr="004D2F71">
        <w:t xml:space="preserve">marginal </w:t>
      </w:r>
      <w:r w:rsidR="00997C64">
        <w:t>reliabili</w:t>
      </w:r>
      <w:r w:rsidR="00EE59EC">
        <w:t>ty is</w:t>
      </w:r>
      <w:r w:rsidR="00997C64">
        <w:t xml:space="preserve"> reasonable values</w:t>
      </w:r>
    </w:p>
    <w:p w14:paraId="0D98385C" w14:textId="4569E9A6" w:rsidR="003E60B1" w:rsidRDefault="00997C64">
      <w:r w:rsidRPr="00997C64">
        <w:rPr>
          <w:color w:val="FF0000"/>
        </w:rPr>
        <w:t xml:space="preserve">Relations to Other </w:t>
      </w:r>
      <w:r w:rsidR="00C213FC">
        <w:rPr>
          <w:color w:val="FF0000"/>
        </w:rPr>
        <w:t xml:space="preserve">Variables/assessments: </w:t>
      </w:r>
      <w:r w:rsidR="00790D6A">
        <w:t xml:space="preserve">Correlation </w:t>
      </w:r>
      <w:r w:rsidR="00CC385D">
        <w:t>between</w:t>
      </w:r>
      <w:r>
        <w:t xml:space="preserve"> MAP G to NSCAS scores</w:t>
      </w:r>
      <w:r w:rsidR="00617549">
        <w:t>. T</w:t>
      </w:r>
      <w:r>
        <w:t xml:space="preserve">his is the Spring NSCAS &amp; </w:t>
      </w:r>
      <w:r w:rsidR="00617549">
        <w:t xml:space="preserve">Spring </w:t>
      </w:r>
      <w:r>
        <w:t>MAP Growth</w:t>
      </w:r>
      <w:r w:rsidR="004E1817">
        <w:t xml:space="preserve"> scores.</w:t>
      </w:r>
      <w:r>
        <w:t xml:space="preserve"> </w:t>
      </w:r>
      <w:r w:rsidR="00A45252">
        <w:t xml:space="preserve">To </w:t>
      </w:r>
      <w:r w:rsidR="00D6171C">
        <w:t xml:space="preserve">clarify </w:t>
      </w:r>
      <w:r w:rsidR="004E1817">
        <w:t xml:space="preserve">Spring 2022 </w:t>
      </w:r>
      <w:r w:rsidR="00D6171C">
        <w:t>students who took both assessments during Spring</w:t>
      </w:r>
      <w:r w:rsidR="00BF4BBD">
        <w:t xml:space="preserve">. </w:t>
      </w:r>
      <w:r w:rsidR="00D26B36">
        <w:t xml:space="preserve">N = students who took both </w:t>
      </w:r>
      <w:r w:rsidR="00114C7D">
        <w:t>tests.</w:t>
      </w:r>
      <w:r w:rsidR="005E1965">
        <w:t xml:space="preserve"> There is a</w:t>
      </w:r>
      <w:r w:rsidR="007A4175">
        <w:t xml:space="preserve"> “fairly”</w:t>
      </w:r>
      <w:r w:rsidR="005E1965">
        <w:t xml:space="preserve"> </w:t>
      </w:r>
      <w:r w:rsidR="00E4138A">
        <w:t>high correlation</w:t>
      </w:r>
      <w:r w:rsidR="005E1965">
        <w:t xml:space="preserve"> between the 2 scores.</w:t>
      </w:r>
      <w:r w:rsidR="00E4138A">
        <w:t xml:space="preserve"> </w:t>
      </w:r>
      <w:r w:rsidR="007A4175">
        <w:t xml:space="preserve">These numbers are not </w:t>
      </w:r>
      <w:proofErr w:type="spellStart"/>
      <w:r w:rsidR="007A4175" w:rsidRPr="00D71F9F">
        <w:t>d</w:t>
      </w:r>
      <w:r w:rsidR="00D71F9F" w:rsidRPr="00D71F9F">
        <w:t>is</w:t>
      </w:r>
      <w:r w:rsidR="007A4175" w:rsidRPr="00D71F9F">
        <w:t>attenuated</w:t>
      </w:r>
      <w:proofErr w:type="spellEnd"/>
      <w:r w:rsidR="008564E3">
        <w:t>.</w:t>
      </w:r>
      <w:r w:rsidR="007A4175">
        <w:t xml:space="preserve"> </w:t>
      </w:r>
      <w:r w:rsidR="00E04B7A">
        <w:t xml:space="preserve">NWEA </w:t>
      </w:r>
      <w:r w:rsidR="005E1965">
        <w:t xml:space="preserve">Claim: </w:t>
      </w:r>
      <w:r w:rsidR="00DD1065">
        <w:t>W</w:t>
      </w:r>
      <w:r w:rsidR="005E1965">
        <w:t>hile do not measure same construct,</w:t>
      </w:r>
      <w:r w:rsidR="00E205E3">
        <w:t xml:space="preserve"> but </w:t>
      </w:r>
      <w:proofErr w:type="gramStart"/>
      <w:r w:rsidR="00E205E3">
        <w:t>really highly</w:t>
      </w:r>
      <w:proofErr w:type="gramEnd"/>
      <w:r w:rsidR="00E205E3">
        <w:t xml:space="preserve"> similar, </w:t>
      </w:r>
      <w:r w:rsidR="00DD1065">
        <w:t xml:space="preserve">we </w:t>
      </w:r>
      <w:r w:rsidR="00E205E3">
        <w:t>can treat them as identical and do a linking and</w:t>
      </w:r>
      <w:r w:rsidR="00DD1065">
        <w:t xml:space="preserve"> confidence in comparability of RIT scores</w:t>
      </w:r>
      <w:r w:rsidR="00A94526">
        <w:t>. TAC: E</w:t>
      </w:r>
      <w:r w:rsidR="00E4138A">
        <w:t xml:space="preserve">ducators are ok with average </w:t>
      </w:r>
      <w:proofErr w:type="gramStart"/>
      <w:r w:rsidR="00E4138A">
        <w:t>students</w:t>
      </w:r>
      <w:proofErr w:type="gramEnd"/>
      <w:r w:rsidR="00E4138A">
        <w:t xml:space="preserve"> but concern is high &amp; low ends</w:t>
      </w:r>
      <w:r w:rsidR="00A94526">
        <w:t>. I</w:t>
      </w:r>
      <w:r w:rsidR="00E4138A">
        <w:t xml:space="preserve">f use a spring test for placement </w:t>
      </w:r>
      <w:r w:rsidR="002E2F3A">
        <w:t xml:space="preserve">of HAL or for interventions, </w:t>
      </w:r>
      <w:r w:rsidR="00E4138A">
        <w:t>can you do this from this test</w:t>
      </w:r>
      <w:r w:rsidR="002E2F3A">
        <w:t>. A</w:t>
      </w:r>
      <w:r w:rsidR="00E4138A">
        <w:t>verage makes sense, but concern is tail</w:t>
      </w:r>
      <w:r w:rsidR="002E2F3A">
        <w:t>s.</w:t>
      </w:r>
      <w:r w:rsidR="00E4138A">
        <w:t xml:space="preserve"> </w:t>
      </w:r>
      <w:r w:rsidR="002F211A">
        <w:t xml:space="preserve">If broke this </w:t>
      </w:r>
      <w:r w:rsidR="00677C6D">
        <w:t xml:space="preserve">chart </w:t>
      </w:r>
      <w:r w:rsidR="002F211A">
        <w:t>out for high/low performers</w:t>
      </w:r>
      <w:r w:rsidR="00EB4742">
        <w:t>,</w:t>
      </w:r>
      <w:r w:rsidR="002F211A">
        <w:t xml:space="preserve"> would you see correlation numbers as high as we see now</w:t>
      </w:r>
      <w:r w:rsidR="00EB4742">
        <w:t>. R</w:t>
      </w:r>
      <w:r w:rsidR="002F211A">
        <w:t>ather than full population, look at subgroups</w:t>
      </w:r>
      <w:r w:rsidR="00CD5E47">
        <w:t>; you want to see impact for subgroups</w:t>
      </w:r>
      <w:r w:rsidR="00EB4742">
        <w:t>.</w:t>
      </w:r>
      <w:r w:rsidR="00CD5E47">
        <w:t xml:space="preserve"> </w:t>
      </w:r>
      <w:r w:rsidR="003E16D6">
        <w:t>Looking at number of items</w:t>
      </w:r>
      <w:r w:rsidR="00CD5E47">
        <w:t>, so if on high end, wouldn’t correlate because they would not get same experience as MAP Growth</w:t>
      </w:r>
      <w:r w:rsidR="003E16D6">
        <w:t>. H</w:t>
      </w:r>
      <w:r w:rsidR="00F60C6E">
        <w:t xml:space="preserve">ighlights </w:t>
      </w:r>
      <w:r w:rsidR="005C317F">
        <w:t xml:space="preserve">different </w:t>
      </w:r>
      <w:r w:rsidR="00F60C6E">
        <w:t>design characteristics particularly item selection algorithm MAP vs NSCAS</w:t>
      </w:r>
      <w:r w:rsidR="00475AD1">
        <w:t>.</w:t>
      </w:r>
      <w:r w:rsidR="00F60C6E">
        <w:t xml:space="preserve"> </w:t>
      </w:r>
      <w:r w:rsidR="00A80E5C">
        <w:t xml:space="preserve">You are trying to </w:t>
      </w:r>
      <w:r w:rsidR="002F7B19">
        <w:t>show NSCAS isn’t doing anything “funny” with measurement but consistent with other measures of student performance</w:t>
      </w:r>
      <w:r w:rsidR="00A80E5C">
        <w:t>. You are arguing that the NSCAS and MAP are</w:t>
      </w:r>
      <w:r w:rsidR="002F7B19">
        <w:t xml:space="preserve"> similar</w:t>
      </w:r>
      <w:r w:rsidR="00E9704B">
        <w:t xml:space="preserve">. Is </w:t>
      </w:r>
      <w:r w:rsidR="002F7B19">
        <w:t xml:space="preserve">there an opportunity to </w:t>
      </w:r>
      <w:r w:rsidR="008464BE">
        <w:t>do a correlation with a different test?</w:t>
      </w:r>
      <w:r w:rsidR="00E9704B">
        <w:t xml:space="preserve"> This is </w:t>
      </w:r>
      <w:r w:rsidR="008464BE">
        <w:t>illustrating</w:t>
      </w:r>
      <w:r w:rsidR="004C455B">
        <w:t xml:space="preserve"> a</w:t>
      </w:r>
      <w:r w:rsidR="008464BE">
        <w:t xml:space="preserve"> student who scores</w:t>
      </w:r>
      <w:r w:rsidR="00BF443D">
        <w:t xml:space="preserve"> high</w:t>
      </w:r>
      <w:r w:rsidR="008464BE">
        <w:t xml:space="preserve"> on NSCAS </w:t>
      </w:r>
      <w:r w:rsidR="00BF443D">
        <w:t xml:space="preserve">G </w:t>
      </w:r>
      <w:r w:rsidR="008464BE">
        <w:t xml:space="preserve">will score high on MAP </w:t>
      </w:r>
      <w:r w:rsidR="00B715BB">
        <w:t>G &amp; vice versa, but</w:t>
      </w:r>
      <w:r w:rsidR="007440C6">
        <w:t xml:space="preserve"> key</w:t>
      </w:r>
      <w:r w:rsidR="008464BE">
        <w:t xml:space="preserve"> nuance is constraints around summative measurement staying</w:t>
      </w:r>
      <w:r w:rsidR="00AD1052">
        <w:t xml:space="preserve"> within grade level</w:t>
      </w:r>
      <w:r w:rsidR="008464BE">
        <w:t xml:space="preserve"> w</w:t>
      </w:r>
      <w:r w:rsidR="00F81CFC">
        <w:t>ith</w:t>
      </w:r>
      <w:r w:rsidR="008464BE">
        <w:t xml:space="preserve"> proficiency but not a constraint for MAP G</w:t>
      </w:r>
      <w:r w:rsidR="00C676C5">
        <w:t>. From accountability perspective, u</w:t>
      </w:r>
      <w:r w:rsidR="008464BE">
        <w:t xml:space="preserve">sers should have </w:t>
      </w:r>
      <w:r w:rsidR="00C4542C">
        <w:t>more</w:t>
      </w:r>
      <w:r w:rsidR="008464BE">
        <w:t xml:space="preserve"> confidence in NSCAS</w:t>
      </w:r>
      <w:r w:rsidR="00C676C5">
        <w:t>,</w:t>
      </w:r>
      <w:r w:rsidR="008464BE">
        <w:t xml:space="preserve"> but MAP Gr more confidence in placement</w:t>
      </w:r>
      <w:r w:rsidR="00CB0F43">
        <w:t xml:space="preserve">. </w:t>
      </w:r>
      <w:r w:rsidR="00A52A80">
        <w:t>W</w:t>
      </w:r>
      <w:r w:rsidR="00D101CC">
        <w:t>hat is better test for placement</w:t>
      </w:r>
      <w:r w:rsidR="00A52A80">
        <w:t>? U</w:t>
      </w:r>
      <w:r w:rsidR="00D101CC">
        <w:t xml:space="preserve">se </w:t>
      </w:r>
      <w:r w:rsidR="00593F88">
        <w:t xml:space="preserve">as much information as you can get. </w:t>
      </w:r>
      <w:r w:rsidR="003E60B1">
        <w:t xml:space="preserve">Look for consistent information across different measures might be the best way to make placement decisions. </w:t>
      </w:r>
    </w:p>
    <w:p w14:paraId="6525EB90" w14:textId="303520FC" w:rsidR="00997C64" w:rsidRDefault="003E60B1">
      <w:r>
        <w:t>R</w:t>
      </w:r>
      <w:r w:rsidR="00D101CC">
        <w:t xml:space="preserve">ecognizing NSCAS component </w:t>
      </w:r>
      <w:proofErr w:type="gramStart"/>
      <w:r w:rsidR="00D101CC">
        <w:t>has to</w:t>
      </w:r>
      <w:proofErr w:type="gramEnd"/>
      <w:r w:rsidR="00D101CC">
        <w:t xml:space="preserve"> </w:t>
      </w:r>
      <w:r w:rsidR="00934A26">
        <w:t>place</w:t>
      </w:r>
      <w:r w:rsidR="00D101CC">
        <w:t xml:space="preserve"> ceiling &amp; floor </w:t>
      </w:r>
      <w:r w:rsidR="00934A26">
        <w:t xml:space="preserve">on to ensure </w:t>
      </w:r>
      <w:r w:rsidR="007269A7">
        <w:t xml:space="preserve">most of </w:t>
      </w:r>
      <w:r w:rsidR="00934A26">
        <w:t xml:space="preserve">measurement is occurring at grade level </w:t>
      </w:r>
      <w:r w:rsidR="00E00E9E">
        <w:t xml:space="preserve">then </w:t>
      </w:r>
      <w:r w:rsidR="00D00A14">
        <w:t xml:space="preserve">need to </w:t>
      </w:r>
      <w:r w:rsidR="00D101CC">
        <w:t>factor this into interpretation</w:t>
      </w:r>
      <w:r w:rsidR="00E00E9E">
        <w:t xml:space="preserve"> and</w:t>
      </w:r>
      <w:r w:rsidR="00E449F0">
        <w:t xml:space="preserve"> </w:t>
      </w:r>
      <w:r w:rsidR="007269A7">
        <w:t>adding MAP G.</w:t>
      </w:r>
      <w:r w:rsidR="00D101CC">
        <w:t xml:space="preserve"> </w:t>
      </w:r>
      <w:r w:rsidR="009D10DD">
        <w:t>What is purpose of each assessment</w:t>
      </w:r>
      <w:r w:rsidR="007269A7">
        <w:t>? W</w:t>
      </w:r>
      <w:r w:rsidR="009D10DD">
        <w:t xml:space="preserve">hat do you want to get and how </w:t>
      </w:r>
      <w:r w:rsidR="003914D8">
        <w:t xml:space="preserve">will it be </w:t>
      </w:r>
      <w:r w:rsidR="009D10DD">
        <w:t xml:space="preserve">used then go to design </w:t>
      </w:r>
      <w:r w:rsidR="003914D8">
        <w:t>questions</w:t>
      </w:r>
      <w:r w:rsidR="009D10DD">
        <w:t xml:space="preserve">. </w:t>
      </w:r>
    </w:p>
    <w:p w14:paraId="2767C475" w14:textId="2A62567F" w:rsidR="00914930" w:rsidRDefault="00C07277">
      <w:r w:rsidRPr="00C07277">
        <w:rPr>
          <w:color w:val="FF0000"/>
        </w:rPr>
        <w:t>Consequences</w:t>
      </w:r>
      <w:r w:rsidR="0045466B">
        <w:rPr>
          <w:color w:val="FF0000"/>
        </w:rPr>
        <w:t xml:space="preserve"> of Testing</w:t>
      </w:r>
      <w:r>
        <w:t xml:space="preserve">: </w:t>
      </w:r>
      <w:r w:rsidR="00BB6212">
        <w:t xml:space="preserve">TAC: </w:t>
      </w:r>
      <w:r w:rsidR="00914930">
        <w:t>M</w:t>
      </w:r>
      <w:r w:rsidR="00BB6212">
        <w:t xml:space="preserve">AP </w:t>
      </w:r>
      <w:r w:rsidR="00914930">
        <w:t xml:space="preserve">G </w:t>
      </w:r>
      <w:r w:rsidR="00BB6212">
        <w:t>is</w:t>
      </w:r>
      <w:r w:rsidR="00914930">
        <w:t xml:space="preserve"> a diagnostic test </w:t>
      </w:r>
      <w:r w:rsidR="00496213">
        <w:t xml:space="preserve">of </w:t>
      </w:r>
      <w:r w:rsidR="00914930">
        <w:t xml:space="preserve">40 items but when determining </w:t>
      </w:r>
      <w:r w:rsidR="00496213">
        <w:t xml:space="preserve">placement </w:t>
      </w:r>
      <w:r w:rsidR="00914930">
        <w:t xml:space="preserve">based on 16 </w:t>
      </w:r>
      <w:r w:rsidR="00C3716D">
        <w:t xml:space="preserve">items </w:t>
      </w:r>
      <w:r w:rsidR="00914930">
        <w:t xml:space="preserve">isn’t </w:t>
      </w:r>
      <w:r w:rsidR="00496213">
        <w:t>MAP G</w:t>
      </w:r>
      <w:r w:rsidR="00914930">
        <w:t xml:space="preserve"> more </w:t>
      </w:r>
      <w:r w:rsidR="00496213">
        <w:t>accurate?</w:t>
      </w:r>
      <w:r w:rsidR="00914930">
        <w:t xml:space="preserve"> NWEA RIT is based on all 40 items</w:t>
      </w:r>
      <w:r w:rsidR="00F772D4">
        <w:t xml:space="preserve">. </w:t>
      </w:r>
      <w:r w:rsidR="00914930">
        <w:t>Q</w:t>
      </w:r>
      <w:r w:rsidR="00F772D4">
        <w:t xml:space="preserve">uestion </w:t>
      </w:r>
      <w:r w:rsidR="00914930">
        <w:t xml:space="preserve">continues to be if </w:t>
      </w:r>
      <w:r w:rsidR="00F772D4">
        <w:t xml:space="preserve">student is </w:t>
      </w:r>
      <w:r w:rsidR="00914930">
        <w:t xml:space="preserve">struggling </w:t>
      </w:r>
      <w:r w:rsidR="00F772D4">
        <w:t xml:space="preserve">and out of grade level, </w:t>
      </w:r>
      <w:r w:rsidR="00914930">
        <w:t>how can make decisions</w:t>
      </w:r>
      <w:r w:rsidR="006A6EB8">
        <w:t xml:space="preserve"> based on NSCAS G</w:t>
      </w:r>
      <w:r w:rsidR="00914930">
        <w:t>? NWEA agrees test cannot do both well</w:t>
      </w:r>
      <w:r w:rsidR="006A6EB8">
        <w:t>. TAC: I</w:t>
      </w:r>
      <w:r w:rsidR="006E2307">
        <w:t xml:space="preserve">f making placement in Spring based on data in spring, which is better to use? This data shows not much difference. </w:t>
      </w:r>
      <w:r w:rsidR="004651EF">
        <w:t>M</w:t>
      </w:r>
      <w:r w:rsidR="006E2307">
        <w:t xml:space="preserve">aybe you don’t have to do both </w:t>
      </w:r>
      <w:r w:rsidR="00052334">
        <w:t>in the Spring. Maybe during the school year this is different, but if you are making decisions in the Spring administering both tests is</w:t>
      </w:r>
      <w:r w:rsidR="006E2307">
        <w:t xml:space="preserve"> unnecessary given strong similarities of results</w:t>
      </w:r>
      <w:r w:rsidR="00052334">
        <w:t xml:space="preserve">. </w:t>
      </w:r>
      <w:r w:rsidR="00F52B47">
        <w:t xml:space="preserve">Admin TAC: </w:t>
      </w:r>
      <w:r w:rsidR="00917C1B">
        <w:t>Tales is the issue because NSCAS G doesn’t address these students.</w:t>
      </w:r>
      <w:r w:rsidR="00F52B47">
        <w:t xml:space="preserve"> S</w:t>
      </w:r>
      <w:r w:rsidR="00870DEA">
        <w:t>uggests guidance for field on how to use different tests</w:t>
      </w:r>
      <w:r w:rsidR="00F52B47">
        <w:t>; need a</w:t>
      </w:r>
      <w:r w:rsidR="00870DEA">
        <w:t xml:space="preserve"> different meeting to have time to tease out this guidance for school districts</w:t>
      </w:r>
      <w:r w:rsidR="0056126C">
        <w:t xml:space="preserve">. </w:t>
      </w:r>
    </w:p>
    <w:p w14:paraId="5EEC2CA4" w14:textId="23FA99A7" w:rsidR="002E7F92" w:rsidRPr="004C111C" w:rsidRDefault="00365D6E">
      <w:r w:rsidRPr="00365D6E">
        <w:rPr>
          <w:color w:val="FF0000"/>
        </w:rPr>
        <w:t>Test Design</w:t>
      </w:r>
      <w:r w:rsidR="009B55E6">
        <w:rPr>
          <w:color w:val="FF0000"/>
        </w:rPr>
        <w:t xml:space="preserve">: </w:t>
      </w:r>
      <w:r w:rsidR="009B55E6" w:rsidRPr="009B55E6">
        <w:t>TAC:</w:t>
      </w:r>
      <w:r w:rsidR="005D0EC8" w:rsidRPr="009B55E6">
        <w:t xml:space="preserve"> </w:t>
      </w:r>
      <w:r w:rsidR="00C73A96">
        <w:t>Other states u</w:t>
      </w:r>
      <w:r w:rsidR="005D0EC8" w:rsidRPr="004C111C">
        <w:t xml:space="preserve">sing fall &amp; winter </w:t>
      </w:r>
      <w:r w:rsidR="00C73A96">
        <w:t xml:space="preserve">diagnostic information as the starting value for the </w:t>
      </w:r>
      <w:r w:rsidR="005D0EC8" w:rsidRPr="004C111C">
        <w:t>adaptive algorithm</w:t>
      </w:r>
      <w:r w:rsidR="00CB505F">
        <w:t xml:space="preserve"> for the </w:t>
      </w:r>
      <w:r w:rsidR="00760CE7">
        <w:t xml:space="preserve">spring </w:t>
      </w:r>
      <w:r w:rsidR="00CB505F">
        <w:t>summative assessment to try to reduce the test</w:t>
      </w:r>
      <w:r w:rsidR="00760CE7">
        <w:t xml:space="preserve"> length for students. </w:t>
      </w:r>
      <w:r w:rsidR="002E030E">
        <w:t>The system is using the fall/winter information as an a priori estimate</w:t>
      </w:r>
      <w:r w:rsidR="00510C69">
        <w:t xml:space="preserve"> of what part of the distribution may start the test</w:t>
      </w:r>
      <w:r w:rsidR="000435C4">
        <w:t xml:space="preserve">…they won’t have to answer more questions than they need to get to the summative </w:t>
      </w:r>
      <w:r w:rsidR="00627520">
        <w:t>decision in the spring.</w:t>
      </w:r>
      <w:r w:rsidR="002E030E">
        <w:t xml:space="preserve"> </w:t>
      </w:r>
      <w:r w:rsidR="005B53B0" w:rsidRPr="004C111C">
        <w:t>Design you want is based on utility or expected use of each administration</w:t>
      </w:r>
      <w:r w:rsidR="006A3D35">
        <w:t xml:space="preserve">. Which design </w:t>
      </w:r>
      <w:r w:rsidR="005B53B0" w:rsidRPr="004C111C">
        <w:t xml:space="preserve">best </w:t>
      </w:r>
      <w:r w:rsidR="006A3D35">
        <w:t xml:space="preserve">serves the expected use. </w:t>
      </w:r>
      <w:r w:rsidR="00F9450B">
        <w:t>Create s</w:t>
      </w:r>
      <w:r w:rsidR="005B53B0" w:rsidRPr="004C111C">
        <w:t xml:space="preserve">tatement of purpose for each administration then </w:t>
      </w:r>
      <w:r w:rsidR="00F9450B">
        <w:t xml:space="preserve">can </w:t>
      </w:r>
      <w:r w:rsidR="005B53B0" w:rsidRPr="004C111C">
        <w:t>better understand what to suggest</w:t>
      </w:r>
      <w:r w:rsidR="00F9450B">
        <w:t>.</w:t>
      </w:r>
      <w:r w:rsidR="006E473E">
        <w:t xml:space="preserve"> </w:t>
      </w:r>
      <w:r w:rsidR="005B53B0" w:rsidRPr="004C111C">
        <w:t xml:space="preserve"> </w:t>
      </w:r>
      <w:r w:rsidR="007E5A78">
        <w:t>Teacher TAC: G</w:t>
      </w:r>
      <w:r w:rsidR="009E6151" w:rsidRPr="004C111C">
        <w:t>o</w:t>
      </w:r>
      <w:r w:rsidR="007E5A78">
        <w:t xml:space="preserve"> for</w:t>
      </w:r>
      <w:r w:rsidR="009E6151" w:rsidRPr="004C111C">
        <w:t xml:space="preserve"> </w:t>
      </w:r>
      <w:r w:rsidR="007E5A78">
        <w:t>MAP G fall/winter then summative. B</w:t>
      </w:r>
      <w:r w:rsidR="00341776" w:rsidRPr="004C111C">
        <w:t xml:space="preserve">UROS did some work in alignment of MAPG to </w:t>
      </w:r>
      <w:r w:rsidR="00AD5A7F">
        <w:t xml:space="preserve">NE </w:t>
      </w:r>
      <w:r w:rsidR="00341776" w:rsidRPr="004C111C">
        <w:lastRenderedPageBreak/>
        <w:t>content standards</w:t>
      </w:r>
      <w:r w:rsidR="00EC628F">
        <w:t xml:space="preserve">. Is this still the case? </w:t>
      </w:r>
      <w:r w:rsidR="00B06664">
        <w:t xml:space="preserve">If so, design 2 &amp; 3 are effectively the same. Wouldn’t this then be a through-year assessment? </w:t>
      </w:r>
      <w:r w:rsidR="00EC628F">
        <w:t xml:space="preserve">Students </w:t>
      </w:r>
      <w:r w:rsidR="00F001FF" w:rsidRPr="004C111C">
        <w:t xml:space="preserve">get RIT in </w:t>
      </w:r>
      <w:proofErr w:type="gramStart"/>
      <w:r w:rsidR="00F001FF" w:rsidRPr="004C111C">
        <w:t>Spring</w:t>
      </w:r>
      <w:proofErr w:type="gramEnd"/>
      <w:r w:rsidR="00F001FF" w:rsidRPr="004C111C">
        <w:t xml:space="preserve"> correct? Could see improvement right</w:t>
      </w:r>
      <w:r w:rsidR="00D045DC">
        <w:t xml:space="preserve"> from fall to spring</w:t>
      </w:r>
      <w:r w:rsidR="00F001FF" w:rsidRPr="004C111C">
        <w:t>?</w:t>
      </w:r>
      <w:r w:rsidR="00D045DC">
        <w:t xml:space="preserve"> Right? Yes.</w:t>
      </w:r>
      <w:r w:rsidR="00F001FF" w:rsidRPr="004C111C">
        <w:t xml:space="preserve"> </w:t>
      </w:r>
      <w:r w:rsidR="00D045DC">
        <w:t>I</w:t>
      </w:r>
      <w:r w:rsidR="00F001FF" w:rsidRPr="004C111C">
        <w:t>n terms of information you are getting</w:t>
      </w:r>
      <w:r w:rsidR="00D045DC">
        <w:t>, will there be m</w:t>
      </w:r>
      <w:r w:rsidR="00F001FF" w:rsidRPr="004C111C">
        <w:t>uch push back from field if fall/winter only diagnostic</w:t>
      </w:r>
      <w:r w:rsidR="00925BC9">
        <w:t xml:space="preserve">? Teacher/Admin TAC – no push back, want design 3. </w:t>
      </w:r>
      <w:r w:rsidR="001E32E6">
        <w:t xml:space="preserve">TAC member - </w:t>
      </w:r>
      <w:r w:rsidR="00C72773">
        <w:t>Loo</w:t>
      </w:r>
      <w:r w:rsidR="001E32E6">
        <w:t>k</w:t>
      </w:r>
      <w:r w:rsidR="00C72773">
        <w:t>ing at Design 2 &amp; 3, concerns</w:t>
      </w:r>
      <w:r w:rsidR="001E32E6">
        <w:t xml:space="preserve"> </w:t>
      </w:r>
      <w:r w:rsidR="00287A37">
        <w:t>go</w:t>
      </w:r>
      <w:r w:rsidR="001E32E6">
        <w:t xml:space="preserve"> back to item types and </w:t>
      </w:r>
      <w:r w:rsidR="00287A37">
        <w:t>content constructs and how they are linked. If</w:t>
      </w:r>
      <w:r w:rsidR="002E7F92" w:rsidRPr="004C111C">
        <w:t xml:space="preserve"> </w:t>
      </w:r>
      <w:r w:rsidR="002A0AE0">
        <w:t xml:space="preserve">we have </w:t>
      </w:r>
      <w:proofErr w:type="gramStart"/>
      <w:r w:rsidR="002A0AE0">
        <w:t>really good</w:t>
      </w:r>
      <w:proofErr w:type="gramEnd"/>
      <w:r w:rsidR="002A0AE0">
        <w:t xml:space="preserve"> summative items, and </w:t>
      </w:r>
      <w:r w:rsidR="002E7F92" w:rsidRPr="004C111C">
        <w:t>not using rigorous items like you would see on fall/winter, are you getting the information you need to be ready for Sp</w:t>
      </w:r>
      <w:r w:rsidR="00FE65E9">
        <w:t xml:space="preserve">ring. </w:t>
      </w:r>
      <w:r w:rsidR="00991C16">
        <w:t>Are we</w:t>
      </w:r>
      <w:r w:rsidR="002E7F92" w:rsidRPr="004C111C">
        <w:t xml:space="preserve"> testing the right type of things</w:t>
      </w:r>
      <w:r w:rsidR="00991C16">
        <w:t>?</w:t>
      </w:r>
      <w:r w:rsidR="002E7F92" w:rsidRPr="004C111C">
        <w:t xml:space="preserve"> </w:t>
      </w:r>
      <w:r w:rsidR="00CF16E6">
        <w:t xml:space="preserve">Would like to </w:t>
      </w:r>
      <w:r w:rsidR="002E7F92" w:rsidRPr="004C111C">
        <w:t xml:space="preserve">see system </w:t>
      </w:r>
      <w:r w:rsidR="00DE49FF">
        <w:t>with</w:t>
      </w:r>
      <w:r w:rsidR="002E7F92" w:rsidRPr="004C111C">
        <w:t xml:space="preserve"> </w:t>
      </w:r>
      <w:r w:rsidR="00913643">
        <w:t xml:space="preserve">rigor, </w:t>
      </w:r>
      <w:proofErr w:type="gramStart"/>
      <w:r w:rsidR="002E7F92" w:rsidRPr="004C111C">
        <w:t>content</w:t>
      </w:r>
      <w:proofErr w:type="gramEnd"/>
      <w:r w:rsidR="00A4321A">
        <w:t xml:space="preserve"> and </w:t>
      </w:r>
      <w:r w:rsidR="00913643">
        <w:t>depth</w:t>
      </w:r>
      <w:r w:rsidR="00A4321A">
        <w:t xml:space="preserve"> </w:t>
      </w:r>
      <w:r w:rsidR="002E7F92" w:rsidRPr="004C111C">
        <w:t>of what see in Sp</w:t>
      </w:r>
      <w:r w:rsidR="00DE49FF">
        <w:t xml:space="preserve">ring </w:t>
      </w:r>
      <w:r w:rsidR="002B01AF">
        <w:t>throughout the yea</w:t>
      </w:r>
      <w:r w:rsidR="00DE49FF">
        <w:t xml:space="preserve">r. </w:t>
      </w:r>
      <w:r w:rsidR="009B581A">
        <w:t xml:space="preserve">Exposure to other item types so it is not a novelty when they experience them during Spring assessment. </w:t>
      </w:r>
      <w:r w:rsidR="0079617A">
        <w:t>W</w:t>
      </w:r>
      <w:r w:rsidR="000F6B37" w:rsidRPr="004C111C">
        <w:t>ill pick this up at future meeting</w:t>
      </w:r>
      <w:r w:rsidR="0079617A">
        <w:t xml:space="preserve">, </w:t>
      </w:r>
      <w:r w:rsidR="000F6B37" w:rsidRPr="004C111C">
        <w:t>coalescing around design #2 &amp; 3</w:t>
      </w:r>
      <w:r w:rsidR="0079617A">
        <w:t xml:space="preserve">. What we are hearing is </w:t>
      </w:r>
      <w:r w:rsidR="000F6B37" w:rsidRPr="004C111C">
        <w:t>field is more comfortable w</w:t>
      </w:r>
      <w:r w:rsidR="0079617A">
        <w:t>ith</w:t>
      </w:r>
      <w:r w:rsidR="000F6B37" w:rsidRPr="004C111C">
        <w:t xml:space="preserve"> </w:t>
      </w:r>
      <w:r w:rsidR="00A31452">
        <w:t xml:space="preserve">fall/winter </w:t>
      </w:r>
      <w:r w:rsidR="000F6B37" w:rsidRPr="004C111C">
        <w:t xml:space="preserve">MAP G instructionally </w:t>
      </w:r>
      <w:r w:rsidR="00A31452">
        <w:t xml:space="preserve">supportive recognizing </w:t>
      </w:r>
      <w:r w:rsidR="00E72D98">
        <w:t>spring assessment is summative.</w:t>
      </w:r>
    </w:p>
    <w:p w14:paraId="2FB18792" w14:textId="309C8DDF" w:rsidR="00365D6E" w:rsidRDefault="00365D6E">
      <w:pPr>
        <w:rPr>
          <w:color w:val="FF0000"/>
        </w:rPr>
      </w:pPr>
    </w:p>
    <w:p w14:paraId="00FB7098" w14:textId="26651636" w:rsidR="005F5749" w:rsidRDefault="005F5749">
      <w:pPr>
        <w:rPr>
          <w:color w:val="FF0000"/>
        </w:rPr>
      </w:pPr>
      <w:r>
        <w:rPr>
          <w:color w:val="FF0000"/>
        </w:rPr>
        <w:t xml:space="preserve">Alternate Standard Setting </w:t>
      </w:r>
      <w:r w:rsidR="00D625C4">
        <w:rPr>
          <w:color w:val="FF0000"/>
        </w:rPr>
        <w:t>–</w:t>
      </w:r>
      <w:r>
        <w:rPr>
          <w:color w:val="FF0000"/>
        </w:rPr>
        <w:t xml:space="preserve"> </w:t>
      </w:r>
      <w:r w:rsidR="000C6540">
        <w:rPr>
          <w:color w:val="FF0000"/>
        </w:rPr>
        <w:t>Presentation by DRC (Data Recognition Corporation)</w:t>
      </w:r>
    </w:p>
    <w:p w14:paraId="3ABD9A1F" w14:textId="1D882AE5" w:rsidR="00AC7AFB" w:rsidRDefault="00E206ED">
      <w:r>
        <w:rPr>
          <w:color w:val="FF0000"/>
        </w:rPr>
        <w:t>What is best way for NDE to frame the 2023 math standard setting, given another standard setting will be needed in 2024</w:t>
      </w:r>
      <w:r w:rsidR="00C325BF">
        <w:rPr>
          <w:color w:val="FF0000"/>
        </w:rPr>
        <w:t xml:space="preserve">? </w:t>
      </w:r>
      <w:r>
        <w:rPr>
          <w:color w:val="FF0000"/>
        </w:rPr>
        <w:t xml:space="preserve"> </w:t>
      </w:r>
      <w:r w:rsidR="0095333C" w:rsidRPr="0095333C">
        <w:t>TAC</w:t>
      </w:r>
      <w:r w:rsidR="0095333C">
        <w:t xml:space="preserve">: this raises a red flag. If content standards have not changed, </w:t>
      </w:r>
      <w:r w:rsidR="00B96A01">
        <w:t xml:space="preserve">and ALDs have not changed, is policy rationale related to the pandemic? If so, just say we are lowering </w:t>
      </w:r>
      <w:r w:rsidR="006572D8">
        <w:t xml:space="preserve">our </w:t>
      </w:r>
      <w:r w:rsidR="00B96A01">
        <w:t xml:space="preserve">standard. </w:t>
      </w:r>
      <w:r w:rsidR="00C416DA">
        <w:t>Problematic to say the content standards haven’t changed</w:t>
      </w:r>
      <w:r w:rsidR="0078144B">
        <w:t>,</w:t>
      </w:r>
      <w:r w:rsidR="00C416DA">
        <w:t xml:space="preserve"> but we don’t like the outcome</w:t>
      </w:r>
      <w:r w:rsidR="0078144B">
        <w:t>s</w:t>
      </w:r>
      <w:r w:rsidR="00C416DA">
        <w:t>. This is how it is portrayed</w:t>
      </w:r>
      <w:r w:rsidR="0078144B">
        <w:t xml:space="preserve">…that is what it sounds like. If field feels too rigorous, State Board </w:t>
      </w:r>
      <w:r w:rsidR="001975FC">
        <w:t xml:space="preserve">should ask for more evidence. What are the other measures telling schools this? Commissioner/Board of </w:t>
      </w:r>
      <w:r w:rsidR="007355A4">
        <w:t xml:space="preserve">Education policy decision and should be given evidence besides feelings. </w:t>
      </w:r>
      <w:r w:rsidR="009D6A7B">
        <w:t>For other standard setting activities, unless wholesale change, may want to consider validation.</w:t>
      </w:r>
      <w:r w:rsidR="00A634F7">
        <w:t xml:space="preserve"> Do not have enough information here to </w:t>
      </w:r>
      <w:r w:rsidR="00C62C0F">
        <w:t xml:space="preserve">say recommended action is </w:t>
      </w:r>
      <w:r w:rsidR="00B46A33">
        <w:t>correct</w:t>
      </w:r>
      <w:r w:rsidR="00C62C0F">
        <w:t>.</w:t>
      </w:r>
      <w:r w:rsidR="00A634F7">
        <w:t xml:space="preserve"> </w:t>
      </w:r>
      <w:r w:rsidR="007E4951">
        <w:t xml:space="preserve">Perhaps look at alignment of items to be sure test is aligned properly with standards. </w:t>
      </w:r>
      <w:r w:rsidR="00A803CA">
        <w:t>A review committee may be sufficient to review the ALD to determine if there has been enough change to warrant the new standard setting.</w:t>
      </w:r>
      <w:r w:rsidR="00CB12D8">
        <w:t xml:space="preserve"> </w:t>
      </w:r>
      <w:r w:rsidR="0057289C">
        <w:t xml:space="preserve">With this population of special education, it is not easy to find benchmarks. </w:t>
      </w:r>
      <w:r w:rsidR="000B3CE6">
        <w:t xml:space="preserve">Possibly use general education math test or number of students in the state scoring as proficient on the NAEP. </w:t>
      </w:r>
    </w:p>
    <w:p w14:paraId="0546866A" w14:textId="199154A5" w:rsidR="00AC7AFB" w:rsidRDefault="00AC7AFB">
      <w:r>
        <w:t xml:space="preserve">In discussing the standard setting process, TAC requested clarification on use of benchmark vs impact data. </w:t>
      </w:r>
      <w:r w:rsidR="003431FE">
        <w:t xml:space="preserve">If you set the cut score this is the impact, or </w:t>
      </w:r>
      <w:r w:rsidR="007972EA">
        <w:t>percentage of</w:t>
      </w:r>
      <w:r w:rsidR="00705983">
        <w:t xml:space="preserve"> students </w:t>
      </w:r>
      <w:r w:rsidR="007972EA">
        <w:t>that</w:t>
      </w:r>
      <w:r w:rsidR="00705983">
        <w:t xml:space="preserve"> fall within the achievement levels. </w:t>
      </w:r>
      <w:r w:rsidR="003D3975">
        <w:t xml:space="preserve">Benchmark: is </w:t>
      </w:r>
      <w:r w:rsidR="00C106B0">
        <w:t>this a reasonable</w:t>
      </w:r>
      <w:r w:rsidR="003D3975">
        <w:t xml:space="preserve"> percentage of proficient students </w:t>
      </w:r>
      <w:r w:rsidR="00C106B0">
        <w:t xml:space="preserve">based on an </w:t>
      </w:r>
      <w:r w:rsidR="00DC12CF">
        <w:t>external criterion</w:t>
      </w:r>
      <w:r w:rsidR="00C106B0">
        <w:t xml:space="preserve">. </w:t>
      </w:r>
      <w:r w:rsidR="003D3975">
        <w:t xml:space="preserve"> </w:t>
      </w:r>
    </w:p>
    <w:p w14:paraId="5AC49BB4" w14:textId="708B2057" w:rsidR="00D625C4" w:rsidRDefault="00F43FDD">
      <w:r>
        <w:t xml:space="preserve">With respect to the math standard setting plan, this not a good idea. It will be looked at as a lowering of standards especially if it is in reaction to COVID. </w:t>
      </w:r>
      <w:r w:rsidR="007E4951">
        <w:t>This action</w:t>
      </w:r>
      <w:r w:rsidR="00BA4CAA">
        <w:t xml:space="preserve"> sets precedents for other </w:t>
      </w:r>
      <w:r w:rsidR="00B178BC">
        <w:t xml:space="preserve">standard settings. It </w:t>
      </w:r>
      <w:r w:rsidR="00BA4CAA">
        <w:t>calls into question</w:t>
      </w:r>
      <w:r w:rsidR="00B178BC">
        <w:t xml:space="preserve"> judgment of</w:t>
      </w:r>
      <w:r w:rsidR="00BA4CAA">
        <w:t xml:space="preserve"> educators</w:t>
      </w:r>
      <w:r w:rsidR="00194EFD">
        <w:t>, the process, and of the Board.</w:t>
      </w:r>
      <w:r w:rsidR="00BA4CAA">
        <w:t xml:space="preserve"> </w:t>
      </w:r>
      <w:r w:rsidR="00194EFD">
        <w:t>R</w:t>
      </w:r>
      <w:r w:rsidR="00BA4CAA">
        <w:t>edoing these because of COVID is challenge</w:t>
      </w:r>
      <w:r w:rsidR="00194EFD">
        <w:t>. I</w:t>
      </w:r>
      <w:r w:rsidR="00B36CCC">
        <w:t xml:space="preserve">f </w:t>
      </w:r>
      <w:r w:rsidR="00194EFD">
        <w:t xml:space="preserve">already </w:t>
      </w:r>
      <w:r w:rsidR="00B36CCC">
        <w:t xml:space="preserve">committed to </w:t>
      </w:r>
      <w:r w:rsidR="00E857D7">
        <w:t>standard setting, it should be a</w:t>
      </w:r>
      <w:r w:rsidR="00B36CCC">
        <w:t xml:space="preserve"> review </w:t>
      </w:r>
      <w:r w:rsidR="00E857D7">
        <w:t xml:space="preserve">and a </w:t>
      </w:r>
      <w:r w:rsidR="00B36CCC">
        <w:t xml:space="preserve">bring back same </w:t>
      </w:r>
      <w:r w:rsidR="00E45F83">
        <w:t xml:space="preserve">exact </w:t>
      </w:r>
      <w:r w:rsidR="00B36CCC">
        <w:t>educators</w:t>
      </w:r>
      <w:r w:rsidR="00E45F83">
        <w:t xml:space="preserve"> that made the decisions</w:t>
      </w:r>
      <w:r w:rsidR="00B36CCC">
        <w:t xml:space="preserve"> and look</w:t>
      </w:r>
      <w:r w:rsidR="00E45F83">
        <w:t xml:space="preserve">ed at </w:t>
      </w:r>
      <w:r w:rsidR="00B36CCC">
        <w:t>through</w:t>
      </w:r>
      <w:r w:rsidR="00E45F83">
        <w:t xml:space="preserve"> the lens, “did</w:t>
      </w:r>
      <w:r w:rsidR="00B36CCC">
        <w:t xml:space="preserve"> expectations change or performance change</w:t>
      </w:r>
      <w:r w:rsidR="00011FD3">
        <w:t>.”</w:t>
      </w:r>
      <w:r w:rsidR="00B36CCC">
        <w:t xml:space="preserve"> </w:t>
      </w:r>
      <w:r w:rsidR="00011FD3">
        <w:t xml:space="preserve">In this case, it appears to be a performance change. If you are going to </w:t>
      </w:r>
      <w:r w:rsidR="0089155C">
        <w:t>do standard setting for both ELA and math</w:t>
      </w:r>
      <w:r w:rsidR="00C26AE4">
        <w:t xml:space="preserve">, same information is going to be used to inform those and we do not want to see a lowering of </w:t>
      </w:r>
      <w:r w:rsidR="000E7E99">
        <w:t>expectations</w:t>
      </w:r>
      <w:r w:rsidR="00C26AE4">
        <w:t xml:space="preserve"> across the board. I see </w:t>
      </w:r>
      <w:r w:rsidR="00B36CCC">
        <w:t xml:space="preserve">challenges </w:t>
      </w:r>
      <w:r w:rsidR="00D8593C">
        <w:t>in other states as well. I see</w:t>
      </w:r>
      <w:r w:rsidR="00B36CCC">
        <w:t xml:space="preserve"> knee jerk reaction</w:t>
      </w:r>
      <w:r w:rsidR="00D8593C">
        <w:t>s to make</w:t>
      </w:r>
      <w:r w:rsidR="000E7E99">
        <w:t xml:space="preserve"> COVID look not so bad and to get </w:t>
      </w:r>
      <w:r w:rsidR="008078BE">
        <w:t>state</w:t>
      </w:r>
      <w:r w:rsidR="00D8593C">
        <w:t xml:space="preserve"> performance </w:t>
      </w:r>
      <w:r w:rsidR="008078BE">
        <w:t xml:space="preserve">back to what it used to be rather than navigating through the tough instructional work we </w:t>
      </w:r>
      <w:proofErr w:type="gramStart"/>
      <w:r w:rsidR="008078BE">
        <w:t xml:space="preserve">have </w:t>
      </w:r>
      <w:r w:rsidR="00401EE0">
        <w:t>to</w:t>
      </w:r>
      <w:proofErr w:type="gramEnd"/>
      <w:r w:rsidR="00401EE0">
        <w:t xml:space="preserve"> do to get results back to where they were. We need to show policymakers that everything is not okay</w:t>
      </w:r>
      <w:r w:rsidR="00B9157A">
        <w:t>. We do not want them to stop dedicating resources and time and effort to policies. As far as w</w:t>
      </w:r>
      <w:r w:rsidR="00F22190">
        <w:t>orking with AAAC</w:t>
      </w:r>
      <w:r w:rsidR="00B9157A">
        <w:t xml:space="preserve">, </w:t>
      </w:r>
      <w:r w:rsidR="00F22190">
        <w:t>communicating w</w:t>
      </w:r>
      <w:r w:rsidR="00B9157A">
        <w:t>ith</w:t>
      </w:r>
      <w:r w:rsidR="00F22190">
        <w:t xml:space="preserve"> them prior </w:t>
      </w:r>
      <w:r w:rsidR="00CA76B5">
        <w:t>to meeting</w:t>
      </w:r>
      <w:r w:rsidR="001A586A">
        <w:t xml:space="preserve"> </w:t>
      </w:r>
      <w:r w:rsidR="00F22190">
        <w:t>to give</w:t>
      </w:r>
      <w:r w:rsidR="001A586A">
        <w:t xml:space="preserve"> them</w:t>
      </w:r>
      <w:r w:rsidR="00F22190">
        <w:t xml:space="preserve"> insight </w:t>
      </w:r>
      <w:r w:rsidR="001A586A">
        <w:t>so they are</w:t>
      </w:r>
      <w:r w:rsidR="00F22190">
        <w:t xml:space="preserve"> not making </w:t>
      </w:r>
      <w:r w:rsidR="00F22190">
        <w:lastRenderedPageBreak/>
        <w:t>knee jerk reactions</w:t>
      </w:r>
      <w:r w:rsidR="001A586A">
        <w:t xml:space="preserve">. </w:t>
      </w:r>
      <w:r w:rsidR="005D0067">
        <w:t>Do e</w:t>
      </w:r>
      <w:r w:rsidR="001A586A">
        <w:t xml:space="preserve">verything </w:t>
      </w:r>
      <w:r w:rsidR="00016A35">
        <w:t xml:space="preserve">you can do to </w:t>
      </w:r>
      <w:r w:rsidR="00F22190">
        <w:t>maintain 2023 standards</w:t>
      </w:r>
      <w:r w:rsidR="00D545E0">
        <w:t>.</w:t>
      </w:r>
      <w:r w:rsidR="00373FBE">
        <w:t xml:space="preserve"> Be sure to include the 2018-19 </w:t>
      </w:r>
      <w:r w:rsidR="001B0E3C">
        <w:t>data, make this as showcase rather than 2021-22 data.</w:t>
      </w:r>
      <w:r w:rsidR="00373FBE">
        <w:t xml:space="preserve"> </w:t>
      </w:r>
    </w:p>
    <w:p w14:paraId="117DEEC5" w14:textId="77777777" w:rsidR="00F22190" w:rsidRPr="00D80A96" w:rsidRDefault="00F22190"/>
    <w:p w14:paraId="084AD3A3" w14:textId="389F9AA8" w:rsidR="009D1D39" w:rsidRDefault="00E206ED">
      <w:r>
        <w:rPr>
          <w:color w:val="FF0000"/>
        </w:rPr>
        <w:t>How should NDE prepare for work with the AAAC before &amp; after workshops?</w:t>
      </w:r>
      <w:r w:rsidR="00D80A96">
        <w:rPr>
          <w:color w:val="FF0000"/>
        </w:rPr>
        <w:t xml:space="preserve"> </w:t>
      </w:r>
      <w:r w:rsidR="00BA4CAA">
        <w:t>For benchmarks and then post review</w:t>
      </w:r>
      <w:r w:rsidR="007D04F6">
        <w:t>, there are two (</w:t>
      </w:r>
      <w:r w:rsidR="004C58B5">
        <w:t>2</w:t>
      </w:r>
      <w:r w:rsidR="007D04F6">
        <w:t>)</w:t>
      </w:r>
      <w:r w:rsidR="004C58B5">
        <w:t xml:space="preserve"> large </w:t>
      </w:r>
      <w:r w:rsidR="007D04F6">
        <w:t xml:space="preserve">testing </w:t>
      </w:r>
      <w:r w:rsidR="00711F64">
        <w:t>consortia</w:t>
      </w:r>
      <w:r w:rsidR="004C58B5">
        <w:t xml:space="preserve"> for this student </w:t>
      </w:r>
      <w:proofErr w:type="gramStart"/>
      <w:r w:rsidR="004C58B5">
        <w:t>population</w:t>
      </w:r>
      <w:r w:rsidR="00711F64">
        <w:t>, and</w:t>
      </w:r>
      <w:proofErr w:type="gramEnd"/>
      <w:r w:rsidR="00711F64">
        <w:t xml:space="preserve"> might provide </w:t>
      </w:r>
      <w:r w:rsidR="004C58B5">
        <w:t>good benchmark data &amp; help inform if the cut scores are too high</w:t>
      </w:r>
      <w:r w:rsidR="00711F64">
        <w:t>. Use these as a comparison of NSCAS ALT to determine if the test is too stringent.</w:t>
      </w:r>
      <w:r w:rsidR="004C58B5">
        <w:t xml:space="preserve"> </w:t>
      </w:r>
      <w:r w:rsidR="00F7733C">
        <w:t>May be worth b</w:t>
      </w:r>
      <w:r w:rsidR="004C58B5">
        <w:t>ring</w:t>
      </w:r>
      <w:r w:rsidR="00F7733C">
        <w:t>ing</w:t>
      </w:r>
      <w:r w:rsidR="004C58B5">
        <w:t xml:space="preserve"> back</w:t>
      </w:r>
      <w:r w:rsidR="00F7733C">
        <w:t xml:space="preserve"> original</w:t>
      </w:r>
      <w:r w:rsidR="004C58B5">
        <w:t xml:space="preserve"> group to review </w:t>
      </w:r>
      <w:r w:rsidR="00037307">
        <w:t>the</w:t>
      </w:r>
      <w:r w:rsidR="007205C9">
        <w:t xml:space="preserve"> process to identify changes</w:t>
      </w:r>
      <w:r w:rsidR="00037307">
        <w:t xml:space="preserve">. </w:t>
      </w:r>
      <w:r w:rsidR="002C7A88">
        <w:t xml:space="preserve">For the AAAC, be sure </w:t>
      </w:r>
      <w:r w:rsidR="00362399">
        <w:t>representation across state</w:t>
      </w:r>
      <w:r w:rsidR="002C7A88">
        <w:t xml:space="preserve"> for the review committee. W</w:t>
      </w:r>
      <w:r w:rsidR="00362399">
        <w:t xml:space="preserve">hen talk about benchmarks what other states utilize this? Pretty common </w:t>
      </w:r>
      <w:r w:rsidR="003B4292">
        <w:t>for states to use</w:t>
      </w:r>
      <w:r w:rsidR="00362399">
        <w:t xml:space="preserve"> NAEP for 4, 8, &amp; HS </w:t>
      </w:r>
      <w:r w:rsidR="003B4292">
        <w:t xml:space="preserve">for ELA and math. </w:t>
      </w:r>
      <w:r w:rsidR="00182442">
        <w:t xml:space="preserve">Also use </w:t>
      </w:r>
      <w:r w:rsidR="00362399">
        <w:t>MSAA and DLM for indicators of A</w:t>
      </w:r>
      <w:r w:rsidR="00182442">
        <w:t>LT assessments</w:t>
      </w:r>
      <w:r w:rsidR="00DA38BA">
        <w:t xml:space="preserve"> (assessments referenced earlier)</w:t>
      </w:r>
      <w:r w:rsidR="00182442">
        <w:t>. These are e</w:t>
      </w:r>
      <w:r w:rsidR="00362399">
        <w:t>xternal assessments</w:t>
      </w:r>
      <w:r w:rsidR="00182442">
        <w:t xml:space="preserve">. Policy </w:t>
      </w:r>
      <w:r w:rsidR="008E7D39">
        <w:t xml:space="preserve">committees may </w:t>
      </w:r>
      <w:r w:rsidR="000125A8">
        <w:t>use</w:t>
      </w:r>
      <w:r w:rsidR="005C2F23">
        <w:t xml:space="preserve"> </w:t>
      </w:r>
      <w:r w:rsidR="00944453">
        <w:t xml:space="preserve">a </w:t>
      </w:r>
      <w:proofErr w:type="spellStart"/>
      <w:r w:rsidR="00944453" w:rsidRPr="00944453">
        <w:t>Hofstee</w:t>
      </w:r>
      <w:proofErr w:type="spellEnd"/>
      <w:r w:rsidR="00944453" w:rsidRPr="00944453">
        <w:t xml:space="preserve"> and </w:t>
      </w:r>
      <w:proofErr w:type="spellStart"/>
      <w:r w:rsidR="00944453" w:rsidRPr="00944453">
        <w:t>Beuk</w:t>
      </w:r>
      <w:proofErr w:type="spellEnd"/>
      <w:r w:rsidR="000D6193" w:rsidRPr="00944453">
        <w:t xml:space="preserve"> </w:t>
      </w:r>
      <w:r w:rsidR="000125A8">
        <w:t xml:space="preserve">methodology to set </w:t>
      </w:r>
      <w:r w:rsidR="000D6193" w:rsidRPr="00944453">
        <w:t>a</w:t>
      </w:r>
      <w:r w:rsidR="000D6193">
        <w:t xml:space="preserve"> policy tolerance</w:t>
      </w:r>
      <w:r w:rsidR="000125A8">
        <w:t>.</w:t>
      </w:r>
      <w:r w:rsidR="000D6193">
        <w:t xml:space="preserve"> </w:t>
      </w:r>
      <w:r w:rsidR="00C30BF8">
        <w:t>If the</w:t>
      </w:r>
      <w:r w:rsidR="00BE774F">
        <w:t xml:space="preserve"> work needs to happen</w:t>
      </w:r>
      <w:r w:rsidR="00C30BF8">
        <w:t>,</w:t>
      </w:r>
      <w:r w:rsidR="00BE774F">
        <w:t xml:space="preserve"> then find a valid</w:t>
      </w:r>
      <w:r w:rsidR="004937FE">
        <w:t xml:space="preserve"> reason</w:t>
      </w:r>
      <w:r w:rsidR="00C30BF8">
        <w:t>. W</w:t>
      </w:r>
      <w:r w:rsidR="00CB18C7">
        <w:t>hen going to AAAC</w:t>
      </w:r>
      <w:r w:rsidR="00C30BF8">
        <w:t>,</w:t>
      </w:r>
      <w:r w:rsidR="00CB18C7">
        <w:t xml:space="preserve"> help them frame discussion </w:t>
      </w:r>
      <w:r w:rsidR="00C91740">
        <w:t xml:space="preserve">by </w:t>
      </w:r>
      <w:r w:rsidR="00CB18C7">
        <w:t>bring</w:t>
      </w:r>
      <w:r w:rsidR="00C91740">
        <w:t>ing</w:t>
      </w:r>
      <w:r w:rsidR="00CB18C7">
        <w:t xml:space="preserve"> criteria in as to what </w:t>
      </w:r>
      <w:r w:rsidR="00C6689D">
        <w:t xml:space="preserve">are professional </w:t>
      </w:r>
      <w:r w:rsidR="00CB18C7">
        <w:t xml:space="preserve">standards &amp; implied guidance </w:t>
      </w:r>
      <w:r w:rsidR="009D4E95">
        <w:t xml:space="preserve">(Critical elements) </w:t>
      </w:r>
      <w:r w:rsidR="00CB18C7">
        <w:t xml:space="preserve">around </w:t>
      </w:r>
      <w:r w:rsidR="005D359B">
        <w:t>standard setting.</w:t>
      </w:r>
      <w:r w:rsidR="00FA18EC">
        <w:t xml:space="preserve"> If you are bringing the cut scores to a policy group, question is how much they can change the cut scores determined by the teachers/process. </w:t>
      </w:r>
      <w:r w:rsidR="00885BC6">
        <w:t>Be sure it is data driven.</w:t>
      </w:r>
      <w:r w:rsidR="00C6689D">
        <w:t xml:space="preserve"> </w:t>
      </w:r>
      <w:r w:rsidR="001F05EB">
        <w:t xml:space="preserve">If do not bring in 2018 teacher group, you could use the standard error of measurement from this work and take it to the policy makers. </w:t>
      </w:r>
      <w:r w:rsidR="00412B1C">
        <w:t xml:space="preserve">We want to </w:t>
      </w:r>
      <w:r w:rsidR="009D1D39">
        <w:t xml:space="preserve">accurately </w:t>
      </w:r>
      <w:proofErr w:type="gramStart"/>
      <w:r w:rsidR="009D1D39">
        <w:t>setting</w:t>
      </w:r>
      <w:proofErr w:type="gramEnd"/>
      <w:r w:rsidR="009D1D39">
        <w:t xml:space="preserve"> expectations for students </w:t>
      </w:r>
      <w:r w:rsidR="00412B1C">
        <w:t xml:space="preserve">with this population based on ALD and </w:t>
      </w:r>
      <w:r w:rsidR="009D1D39">
        <w:t xml:space="preserve">accurate classifications that serve </w:t>
      </w:r>
      <w:r w:rsidR="00412B1C">
        <w:t xml:space="preserve">these </w:t>
      </w:r>
      <w:r w:rsidR="009D1D39">
        <w:t>students</w:t>
      </w:r>
      <w:r w:rsidR="00412B1C">
        <w:t>,</w:t>
      </w:r>
      <w:r w:rsidR="009D1D39">
        <w:t xml:space="preserve"> </w:t>
      </w:r>
    </w:p>
    <w:p w14:paraId="484E9EC3" w14:textId="77777777" w:rsidR="00CD3999" w:rsidRPr="00D80A96" w:rsidRDefault="00CD3999"/>
    <w:p w14:paraId="627161F7" w14:textId="3E240A3D" w:rsidR="008A0C56" w:rsidRPr="008A0C56" w:rsidRDefault="006D4A73">
      <w:r>
        <w:t xml:space="preserve"> </w:t>
      </w:r>
    </w:p>
    <w:sectPr w:rsidR="008A0C56" w:rsidRPr="008A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1BD2"/>
    <w:multiLevelType w:val="hybridMultilevel"/>
    <w:tmpl w:val="F790DB90"/>
    <w:lvl w:ilvl="0" w:tplc="BAA28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B472F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17E87B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7F407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F738C8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A4A02C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933624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1506F8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AD8A1674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BE265C1"/>
    <w:multiLevelType w:val="hybridMultilevel"/>
    <w:tmpl w:val="F448FA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89748049">
    <w:abstractNumId w:val="0"/>
  </w:num>
  <w:num w:numId="2" w16cid:durableId="171797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C0"/>
    <w:rsid w:val="00011FD3"/>
    <w:rsid w:val="000125A8"/>
    <w:rsid w:val="00012F04"/>
    <w:rsid w:val="00016702"/>
    <w:rsid w:val="00016A35"/>
    <w:rsid w:val="00026DAF"/>
    <w:rsid w:val="00027482"/>
    <w:rsid w:val="0003417F"/>
    <w:rsid w:val="00037307"/>
    <w:rsid w:val="00040435"/>
    <w:rsid w:val="000435C4"/>
    <w:rsid w:val="00045D0E"/>
    <w:rsid w:val="00052334"/>
    <w:rsid w:val="00053EC1"/>
    <w:rsid w:val="0005641D"/>
    <w:rsid w:val="000642EE"/>
    <w:rsid w:val="0007069B"/>
    <w:rsid w:val="00073BF4"/>
    <w:rsid w:val="00077CDB"/>
    <w:rsid w:val="000900F5"/>
    <w:rsid w:val="000B2356"/>
    <w:rsid w:val="000B3CE6"/>
    <w:rsid w:val="000C6540"/>
    <w:rsid w:val="000D6193"/>
    <w:rsid w:val="000E02C1"/>
    <w:rsid w:val="000E7E99"/>
    <w:rsid w:val="000F6B37"/>
    <w:rsid w:val="00114C7D"/>
    <w:rsid w:val="00134D49"/>
    <w:rsid w:val="00141FFB"/>
    <w:rsid w:val="00143488"/>
    <w:rsid w:val="0014482E"/>
    <w:rsid w:val="001525BF"/>
    <w:rsid w:val="0015363A"/>
    <w:rsid w:val="001626FE"/>
    <w:rsid w:val="001679C6"/>
    <w:rsid w:val="001717DC"/>
    <w:rsid w:val="00176BEF"/>
    <w:rsid w:val="0017748F"/>
    <w:rsid w:val="00180458"/>
    <w:rsid w:val="00182442"/>
    <w:rsid w:val="00193FA5"/>
    <w:rsid w:val="001942C7"/>
    <w:rsid w:val="00194EFD"/>
    <w:rsid w:val="001975FC"/>
    <w:rsid w:val="001A264D"/>
    <w:rsid w:val="001A586A"/>
    <w:rsid w:val="001B0E3C"/>
    <w:rsid w:val="001B1C24"/>
    <w:rsid w:val="001B5DCB"/>
    <w:rsid w:val="001C2657"/>
    <w:rsid w:val="001C5402"/>
    <w:rsid w:val="001D01CC"/>
    <w:rsid w:val="001E0968"/>
    <w:rsid w:val="001E32E6"/>
    <w:rsid w:val="001F05EB"/>
    <w:rsid w:val="001F6C89"/>
    <w:rsid w:val="00203A36"/>
    <w:rsid w:val="00206C58"/>
    <w:rsid w:val="0021326C"/>
    <w:rsid w:val="00223006"/>
    <w:rsid w:val="00224380"/>
    <w:rsid w:val="00226197"/>
    <w:rsid w:val="00226CB8"/>
    <w:rsid w:val="00245FC2"/>
    <w:rsid w:val="0025616B"/>
    <w:rsid w:val="00256A0C"/>
    <w:rsid w:val="00287A37"/>
    <w:rsid w:val="002A0AE0"/>
    <w:rsid w:val="002B01AF"/>
    <w:rsid w:val="002B1529"/>
    <w:rsid w:val="002B18D0"/>
    <w:rsid w:val="002B545F"/>
    <w:rsid w:val="002C7A88"/>
    <w:rsid w:val="002D097D"/>
    <w:rsid w:val="002D25C2"/>
    <w:rsid w:val="002D5DB4"/>
    <w:rsid w:val="002E030E"/>
    <w:rsid w:val="002E2F3A"/>
    <w:rsid w:val="002E7F92"/>
    <w:rsid w:val="002F211A"/>
    <w:rsid w:val="002F7B19"/>
    <w:rsid w:val="00305E4E"/>
    <w:rsid w:val="00314DBD"/>
    <w:rsid w:val="003167DF"/>
    <w:rsid w:val="00322AF6"/>
    <w:rsid w:val="00323B73"/>
    <w:rsid w:val="003309EE"/>
    <w:rsid w:val="00341776"/>
    <w:rsid w:val="003431FE"/>
    <w:rsid w:val="0034377A"/>
    <w:rsid w:val="00351B66"/>
    <w:rsid w:val="00352C4D"/>
    <w:rsid w:val="00352DFF"/>
    <w:rsid w:val="0035409F"/>
    <w:rsid w:val="00362399"/>
    <w:rsid w:val="00362B23"/>
    <w:rsid w:val="00365D6E"/>
    <w:rsid w:val="00373FBE"/>
    <w:rsid w:val="00382B2D"/>
    <w:rsid w:val="003838A3"/>
    <w:rsid w:val="003914D8"/>
    <w:rsid w:val="00393475"/>
    <w:rsid w:val="003A4755"/>
    <w:rsid w:val="003A57FF"/>
    <w:rsid w:val="003A61A4"/>
    <w:rsid w:val="003B0143"/>
    <w:rsid w:val="003B08FB"/>
    <w:rsid w:val="003B4292"/>
    <w:rsid w:val="003C14FC"/>
    <w:rsid w:val="003C3823"/>
    <w:rsid w:val="003C6E81"/>
    <w:rsid w:val="003D3975"/>
    <w:rsid w:val="003E16D6"/>
    <w:rsid w:val="003E4223"/>
    <w:rsid w:val="003E60B1"/>
    <w:rsid w:val="003E708F"/>
    <w:rsid w:val="003F51D9"/>
    <w:rsid w:val="00400654"/>
    <w:rsid w:val="00401EE0"/>
    <w:rsid w:val="00403B7B"/>
    <w:rsid w:val="00412B1C"/>
    <w:rsid w:val="00414192"/>
    <w:rsid w:val="00415177"/>
    <w:rsid w:val="00415EA9"/>
    <w:rsid w:val="00417ADB"/>
    <w:rsid w:val="00425421"/>
    <w:rsid w:val="00437827"/>
    <w:rsid w:val="00440F11"/>
    <w:rsid w:val="00443394"/>
    <w:rsid w:val="0044556B"/>
    <w:rsid w:val="00445CDD"/>
    <w:rsid w:val="004464F2"/>
    <w:rsid w:val="0045466B"/>
    <w:rsid w:val="004651EF"/>
    <w:rsid w:val="00475AD1"/>
    <w:rsid w:val="0048027A"/>
    <w:rsid w:val="00485FEE"/>
    <w:rsid w:val="00486CC2"/>
    <w:rsid w:val="00487BBA"/>
    <w:rsid w:val="004937FE"/>
    <w:rsid w:val="00493B4D"/>
    <w:rsid w:val="00496213"/>
    <w:rsid w:val="004B1612"/>
    <w:rsid w:val="004B59F4"/>
    <w:rsid w:val="004C111C"/>
    <w:rsid w:val="004C455B"/>
    <w:rsid w:val="004C58B5"/>
    <w:rsid w:val="004D1256"/>
    <w:rsid w:val="004D2F71"/>
    <w:rsid w:val="004E1817"/>
    <w:rsid w:val="004F1305"/>
    <w:rsid w:val="004F23FF"/>
    <w:rsid w:val="004F558A"/>
    <w:rsid w:val="00510284"/>
    <w:rsid w:val="00510C69"/>
    <w:rsid w:val="00513DDC"/>
    <w:rsid w:val="0051448D"/>
    <w:rsid w:val="005206B5"/>
    <w:rsid w:val="00525610"/>
    <w:rsid w:val="005411BD"/>
    <w:rsid w:val="0056126C"/>
    <w:rsid w:val="00571FDB"/>
    <w:rsid w:val="0057289C"/>
    <w:rsid w:val="00574056"/>
    <w:rsid w:val="00580889"/>
    <w:rsid w:val="00580C6F"/>
    <w:rsid w:val="00583CDA"/>
    <w:rsid w:val="00593BB9"/>
    <w:rsid w:val="00593F88"/>
    <w:rsid w:val="005B53B0"/>
    <w:rsid w:val="005B565F"/>
    <w:rsid w:val="005B70FC"/>
    <w:rsid w:val="005C2F23"/>
    <w:rsid w:val="005C317F"/>
    <w:rsid w:val="005C4134"/>
    <w:rsid w:val="005D0067"/>
    <w:rsid w:val="005D0EC8"/>
    <w:rsid w:val="005D208C"/>
    <w:rsid w:val="005D359B"/>
    <w:rsid w:val="005E1965"/>
    <w:rsid w:val="005F4921"/>
    <w:rsid w:val="005F5749"/>
    <w:rsid w:val="006007CA"/>
    <w:rsid w:val="00613FF4"/>
    <w:rsid w:val="00617549"/>
    <w:rsid w:val="00623472"/>
    <w:rsid w:val="00627520"/>
    <w:rsid w:val="006316D1"/>
    <w:rsid w:val="006572D8"/>
    <w:rsid w:val="00664A0F"/>
    <w:rsid w:val="00665AEC"/>
    <w:rsid w:val="00674561"/>
    <w:rsid w:val="00677C6D"/>
    <w:rsid w:val="00683B7D"/>
    <w:rsid w:val="00687AAE"/>
    <w:rsid w:val="006A1F27"/>
    <w:rsid w:val="006A3D35"/>
    <w:rsid w:val="006A6EB8"/>
    <w:rsid w:val="006B1CF7"/>
    <w:rsid w:val="006B4E09"/>
    <w:rsid w:val="006B5399"/>
    <w:rsid w:val="006B7930"/>
    <w:rsid w:val="006C4BA0"/>
    <w:rsid w:val="006D4A73"/>
    <w:rsid w:val="006E04E7"/>
    <w:rsid w:val="006E2307"/>
    <w:rsid w:val="006E473E"/>
    <w:rsid w:val="006E4BE3"/>
    <w:rsid w:val="006F0973"/>
    <w:rsid w:val="00703357"/>
    <w:rsid w:val="00705983"/>
    <w:rsid w:val="00711F64"/>
    <w:rsid w:val="007205C9"/>
    <w:rsid w:val="00722856"/>
    <w:rsid w:val="007269A7"/>
    <w:rsid w:val="0073557C"/>
    <w:rsid w:val="007355A4"/>
    <w:rsid w:val="0073613C"/>
    <w:rsid w:val="00743DCE"/>
    <w:rsid w:val="007440C6"/>
    <w:rsid w:val="007520F0"/>
    <w:rsid w:val="0075602D"/>
    <w:rsid w:val="00760CE7"/>
    <w:rsid w:val="0076327D"/>
    <w:rsid w:val="0077465D"/>
    <w:rsid w:val="00775D15"/>
    <w:rsid w:val="0078144B"/>
    <w:rsid w:val="00781B90"/>
    <w:rsid w:val="00790D6A"/>
    <w:rsid w:val="0079617A"/>
    <w:rsid w:val="007972EA"/>
    <w:rsid w:val="007974B9"/>
    <w:rsid w:val="007A1E59"/>
    <w:rsid w:val="007A4175"/>
    <w:rsid w:val="007B48F9"/>
    <w:rsid w:val="007B5AD8"/>
    <w:rsid w:val="007C1192"/>
    <w:rsid w:val="007C18AD"/>
    <w:rsid w:val="007C59BD"/>
    <w:rsid w:val="007D04F6"/>
    <w:rsid w:val="007D4629"/>
    <w:rsid w:val="007E05BB"/>
    <w:rsid w:val="007E119B"/>
    <w:rsid w:val="007E4951"/>
    <w:rsid w:val="007E5A78"/>
    <w:rsid w:val="00802B45"/>
    <w:rsid w:val="008078BE"/>
    <w:rsid w:val="0082086F"/>
    <w:rsid w:val="00821492"/>
    <w:rsid w:val="00833BC9"/>
    <w:rsid w:val="0083537B"/>
    <w:rsid w:val="00837E9B"/>
    <w:rsid w:val="00841E67"/>
    <w:rsid w:val="008454D2"/>
    <w:rsid w:val="00846155"/>
    <w:rsid w:val="008464BE"/>
    <w:rsid w:val="008564E3"/>
    <w:rsid w:val="00856F07"/>
    <w:rsid w:val="008572BA"/>
    <w:rsid w:val="00870DEA"/>
    <w:rsid w:val="00872F3B"/>
    <w:rsid w:val="00882570"/>
    <w:rsid w:val="008840A6"/>
    <w:rsid w:val="00885BC6"/>
    <w:rsid w:val="0089155C"/>
    <w:rsid w:val="008A0C56"/>
    <w:rsid w:val="008A2E10"/>
    <w:rsid w:val="008A4B63"/>
    <w:rsid w:val="008B2290"/>
    <w:rsid w:val="008B7FCD"/>
    <w:rsid w:val="008E7D39"/>
    <w:rsid w:val="008F2956"/>
    <w:rsid w:val="00906818"/>
    <w:rsid w:val="00913643"/>
    <w:rsid w:val="00914930"/>
    <w:rsid w:val="00917C1B"/>
    <w:rsid w:val="00925BC9"/>
    <w:rsid w:val="00934A26"/>
    <w:rsid w:val="00944453"/>
    <w:rsid w:val="00944913"/>
    <w:rsid w:val="0095333C"/>
    <w:rsid w:val="00974041"/>
    <w:rsid w:val="0097772A"/>
    <w:rsid w:val="00990C80"/>
    <w:rsid w:val="00991C16"/>
    <w:rsid w:val="00997C64"/>
    <w:rsid w:val="009B55E6"/>
    <w:rsid w:val="009B581A"/>
    <w:rsid w:val="009C1C93"/>
    <w:rsid w:val="009D10DD"/>
    <w:rsid w:val="009D1D39"/>
    <w:rsid w:val="009D4E95"/>
    <w:rsid w:val="009D6A7B"/>
    <w:rsid w:val="009E1F8F"/>
    <w:rsid w:val="009E44D2"/>
    <w:rsid w:val="009E54F5"/>
    <w:rsid w:val="009E6151"/>
    <w:rsid w:val="009F5135"/>
    <w:rsid w:val="00A059EF"/>
    <w:rsid w:val="00A0678A"/>
    <w:rsid w:val="00A12692"/>
    <w:rsid w:val="00A3043E"/>
    <w:rsid w:val="00A309EE"/>
    <w:rsid w:val="00A31452"/>
    <w:rsid w:val="00A40A19"/>
    <w:rsid w:val="00A4321A"/>
    <w:rsid w:val="00A45252"/>
    <w:rsid w:val="00A52449"/>
    <w:rsid w:val="00A52A80"/>
    <w:rsid w:val="00A53CB0"/>
    <w:rsid w:val="00A60FFE"/>
    <w:rsid w:val="00A634F7"/>
    <w:rsid w:val="00A644A2"/>
    <w:rsid w:val="00A709D0"/>
    <w:rsid w:val="00A803CA"/>
    <w:rsid w:val="00A80E5C"/>
    <w:rsid w:val="00A9130F"/>
    <w:rsid w:val="00A94526"/>
    <w:rsid w:val="00A97D99"/>
    <w:rsid w:val="00AA2539"/>
    <w:rsid w:val="00AA5B4A"/>
    <w:rsid w:val="00AC7AFB"/>
    <w:rsid w:val="00AD1052"/>
    <w:rsid w:val="00AD5A7F"/>
    <w:rsid w:val="00AD612F"/>
    <w:rsid w:val="00AE505E"/>
    <w:rsid w:val="00AE5776"/>
    <w:rsid w:val="00AF0E78"/>
    <w:rsid w:val="00AF752A"/>
    <w:rsid w:val="00B01582"/>
    <w:rsid w:val="00B06664"/>
    <w:rsid w:val="00B07259"/>
    <w:rsid w:val="00B13D92"/>
    <w:rsid w:val="00B14FCF"/>
    <w:rsid w:val="00B178BC"/>
    <w:rsid w:val="00B17C11"/>
    <w:rsid w:val="00B343E0"/>
    <w:rsid w:val="00B36CCC"/>
    <w:rsid w:val="00B431A6"/>
    <w:rsid w:val="00B46A33"/>
    <w:rsid w:val="00B660E8"/>
    <w:rsid w:val="00B67E56"/>
    <w:rsid w:val="00B715BB"/>
    <w:rsid w:val="00B75C2D"/>
    <w:rsid w:val="00B7782B"/>
    <w:rsid w:val="00B77848"/>
    <w:rsid w:val="00B9157A"/>
    <w:rsid w:val="00B93294"/>
    <w:rsid w:val="00B96980"/>
    <w:rsid w:val="00B96A01"/>
    <w:rsid w:val="00BA2E32"/>
    <w:rsid w:val="00BA4CAA"/>
    <w:rsid w:val="00BB1D6F"/>
    <w:rsid w:val="00BB6212"/>
    <w:rsid w:val="00BD3A59"/>
    <w:rsid w:val="00BE3A03"/>
    <w:rsid w:val="00BE774F"/>
    <w:rsid w:val="00BF443D"/>
    <w:rsid w:val="00BF4BBD"/>
    <w:rsid w:val="00C07277"/>
    <w:rsid w:val="00C106B0"/>
    <w:rsid w:val="00C159E8"/>
    <w:rsid w:val="00C16E1D"/>
    <w:rsid w:val="00C17E17"/>
    <w:rsid w:val="00C213FC"/>
    <w:rsid w:val="00C26AE4"/>
    <w:rsid w:val="00C27793"/>
    <w:rsid w:val="00C30BF8"/>
    <w:rsid w:val="00C325BF"/>
    <w:rsid w:val="00C3666A"/>
    <w:rsid w:val="00C3716D"/>
    <w:rsid w:val="00C416DA"/>
    <w:rsid w:val="00C4542C"/>
    <w:rsid w:val="00C62C0F"/>
    <w:rsid w:val="00C66212"/>
    <w:rsid w:val="00C6689D"/>
    <w:rsid w:val="00C676C5"/>
    <w:rsid w:val="00C72773"/>
    <w:rsid w:val="00C73A96"/>
    <w:rsid w:val="00C8110C"/>
    <w:rsid w:val="00C84B10"/>
    <w:rsid w:val="00C8701A"/>
    <w:rsid w:val="00C90A46"/>
    <w:rsid w:val="00C91740"/>
    <w:rsid w:val="00C95016"/>
    <w:rsid w:val="00C96F5A"/>
    <w:rsid w:val="00CA0E67"/>
    <w:rsid w:val="00CA76B5"/>
    <w:rsid w:val="00CB0F43"/>
    <w:rsid w:val="00CB1078"/>
    <w:rsid w:val="00CB12D8"/>
    <w:rsid w:val="00CB18C7"/>
    <w:rsid w:val="00CB505F"/>
    <w:rsid w:val="00CC000E"/>
    <w:rsid w:val="00CC0F00"/>
    <w:rsid w:val="00CC385D"/>
    <w:rsid w:val="00CD3999"/>
    <w:rsid w:val="00CD5E47"/>
    <w:rsid w:val="00CE33E3"/>
    <w:rsid w:val="00CF16E6"/>
    <w:rsid w:val="00CF35A9"/>
    <w:rsid w:val="00D0070C"/>
    <w:rsid w:val="00D00A14"/>
    <w:rsid w:val="00D045DC"/>
    <w:rsid w:val="00D101CC"/>
    <w:rsid w:val="00D1456F"/>
    <w:rsid w:val="00D1603C"/>
    <w:rsid w:val="00D26B36"/>
    <w:rsid w:val="00D3599C"/>
    <w:rsid w:val="00D44961"/>
    <w:rsid w:val="00D50396"/>
    <w:rsid w:val="00D545E0"/>
    <w:rsid w:val="00D60F01"/>
    <w:rsid w:val="00D6171C"/>
    <w:rsid w:val="00D625C4"/>
    <w:rsid w:val="00D626FF"/>
    <w:rsid w:val="00D666C0"/>
    <w:rsid w:val="00D71F9F"/>
    <w:rsid w:val="00D7642F"/>
    <w:rsid w:val="00D80A96"/>
    <w:rsid w:val="00D84510"/>
    <w:rsid w:val="00D8593C"/>
    <w:rsid w:val="00D85FE5"/>
    <w:rsid w:val="00D866BF"/>
    <w:rsid w:val="00D90985"/>
    <w:rsid w:val="00D93B7E"/>
    <w:rsid w:val="00DA38BA"/>
    <w:rsid w:val="00DB52A5"/>
    <w:rsid w:val="00DB7B93"/>
    <w:rsid w:val="00DC12CF"/>
    <w:rsid w:val="00DD0BC0"/>
    <w:rsid w:val="00DD1065"/>
    <w:rsid w:val="00DE49FF"/>
    <w:rsid w:val="00E00E9E"/>
    <w:rsid w:val="00E04B7A"/>
    <w:rsid w:val="00E07A16"/>
    <w:rsid w:val="00E10C02"/>
    <w:rsid w:val="00E205E3"/>
    <w:rsid w:val="00E206ED"/>
    <w:rsid w:val="00E26E6D"/>
    <w:rsid w:val="00E34458"/>
    <w:rsid w:val="00E34D33"/>
    <w:rsid w:val="00E35691"/>
    <w:rsid w:val="00E40C5A"/>
    <w:rsid w:val="00E4138A"/>
    <w:rsid w:val="00E449F0"/>
    <w:rsid w:val="00E45F83"/>
    <w:rsid w:val="00E523DB"/>
    <w:rsid w:val="00E72D98"/>
    <w:rsid w:val="00E74F8A"/>
    <w:rsid w:val="00E83384"/>
    <w:rsid w:val="00E84EC0"/>
    <w:rsid w:val="00E857D7"/>
    <w:rsid w:val="00E923A1"/>
    <w:rsid w:val="00E923DE"/>
    <w:rsid w:val="00E929B2"/>
    <w:rsid w:val="00E92EF7"/>
    <w:rsid w:val="00E96140"/>
    <w:rsid w:val="00E9696B"/>
    <w:rsid w:val="00E9704B"/>
    <w:rsid w:val="00EA210E"/>
    <w:rsid w:val="00EB23C5"/>
    <w:rsid w:val="00EB4742"/>
    <w:rsid w:val="00EC628F"/>
    <w:rsid w:val="00EC73E8"/>
    <w:rsid w:val="00EE59EC"/>
    <w:rsid w:val="00EE7616"/>
    <w:rsid w:val="00F001FF"/>
    <w:rsid w:val="00F03AAA"/>
    <w:rsid w:val="00F05522"/>
    <w:rsid w:val="00F0587A"/>
    <w:rsid w:val="00F14452"/>
    <w:rsid w:val="00F22190"/>
    <w:rsid w:val="00F40FB0"/>
    <w:rsid w:val="00F416A2"/>
    <w:rsid w:val="00F43FDD"/>
    <w:rsid w:val="00F52B47"/>
    <w:rsid w:val="00F56C40"/>
    <w:rsid w:val="00F60C6E"/>
    <w:rsid w:val="00F624AA"/>
    <w:rsid w:val="00F64309"/>
    <w:rsid w:val="00F645EB"/>
    <w:rsid w:val="00F64602"/>
    <w:rsid w:val="00F67D84"/>
    <w:rsid w:val="00F77070"/>
    <w:rsid w:val="00F772D4"/>
    <w:rsid w:val="00F7733C"/>
    <w:rsid w:val="00F815B1"/>
    <w:rsid w:val="00F81CFC"/>
    <w:rsid w:val="00F9450B"/>
    <w:rsid w:val="00F969FC"/>
    <w:rsid w:val="00F96E57"/>
    <w:rsid w:val="00FA18EC"/>
    <w:rsid w:val="00FB4818"/>
    <w:rsid w:val="00FC30EA"/>
    <w:rsid w:val="00FC4730"/>
    <w:rsid w:val="00FD79F5"/>
    <w:rsid w:val="00FE1F4C"/>
    <w:rsid w:val="00FE65E9"/>
    <w:rsid w:val="00FF667F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9917"/>
  <w15:chartTrackingRefBased/>
  <w15:docId w15:val="{E9D91E9C-5EF3-41FA-A8D6-7B77B4D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C0"/>
    <w:pPr>
      <w:spacing w:after="0" w:line="252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90EC-8FDA-4146-9B95-BBF0811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3114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Trudy</dc:creator>
  <cp:keywords/>
  <dc:description/>
  <cp:lastModifiedBy>Clark, Trudy</cp:lastModifiedBy>
  <cp:revision>7</cp:revision>
  <dcterms:created xsi:type="dcterms:W3CDTF">2023-01-18T18:53:00Z</dcterms:created>
  <dcterms:modified xsi:type="dcterms:W3CDTF">2023-01-18T18:59:00Z</dcterms:modified>
</cp:coreProperties>
</file>