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A9A3" w14:textId="292B9135" w:rsidR="008F4B87" w:rsidRPr="007D722B" w:rsidRDefault="008F4B87" w:rsidP="008F4B87">
      <w:pPr>
        <w:ind w:left="360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E6451" wp14:editId="231A4EEA">
                <wp:simplePos x="0" y="0"/>
                <wp:positionH relativeFrom="column">
                  <wp:posOffset>133109</wp:posOffset>
                </wp:positionH>
                <wp:positionV relativeFrom="paragraph">
                  <wp:posOffset>-56845</wp:posOffset>
                </wp:positionV>
                <wp:extent cx="5920450" cy="4896092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450" cy="48960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55C96" w14:textId="526C3AD9" w:rsidR="008F4B87" w:rsidRDefault="008F4B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E6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5pt;margin-top:-4.5pt;width:466.2pt;height:38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" fillcolor="#cfcdcd [2894]" strokeweight=".5pt">
                <v:textbox>
                  <w:txbxContent>
                    <w:p w14:paraId="13855C96" w14:textId="526C3AD9" w:rsidR="008F4B87" w:rsidRDefault="008F4B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08F2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0</w:t>
      </w:r>
      <w:r w:rsidRPr="006708F2">
        <w:rPr>
          <w:rFonts w:ascii="Arial" w:hAnsi="Arial" w:cs="Arial"/>
          <w:b/>
          <w:szCs w:val="24"/>
        </w:rPr>
        <w:t>6.38    Orientation and Mobility Specialist (O &amp; M)</w:t>
      </w:r>
    </w:p>
    <w:p w14:paraId="0BD2ABE8" w14:textId="77777777" w:rsidR="008F4B87" w:rsidRDefault="008F4B87" w:rsidP="008F4B87">
      <w:pPr>
        <w:ind w:left="360"/>
        <w:rPr>
          <w:rFonts w:ascii="Arial" w:hAnsi="Arial" w:cs="Arial"/>
          <w:sz w:val="22"/>
          <w:szCs w:val="22"/>
        </w:rPr>
      </w:pPr>
    </w:p>
    <w:p w14:paraId="2C19A705" w14:textId="62D40C03" w:rsidR="008F4B87" w:rsidRP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006.38A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Grade Levels:  </w:t>
      </w:r>
      <w:r w:rsidRPr="008F4B87">
        <w:rPr>
          <w:rFonts w:ascii="Arial" w:hAnsi="Arial" w:cs="Arial"/>
          <w:strike/>
          <w:color w:val="FF0000"/>
          <w:sz w:val="22"/>
          <w:szCs w:val="22"/>
        </w:rPr>
        <w:t>Birth through age 21</w:t>
      </w:r>
      <w:r w:rsidRPr="008F4B87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4B87">
        <w:rPr>
          <w:rFonts w:ascii="Arial" w:hAnsi="Arial" w:cs="Arial"/>
          <w:color w:val="FF0000"/>
          <w:sz w:val="22"/>
          <w:szCs w:val="22"/>
          <w:u w:val="single"/>
        </w:rPr>
        <w:t>B-Grade 12</w:t>
      </w:r>
    </w:p>
    <w:p w14:paraId="6F292615" w14:textId="77777777" w:rsid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18A6E779" w14:textId="77777777" w:rsid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006.38B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Endorsement Type:  Special Services</w:t>
      </w:r>
    </w:p>
    <w:p w14:paraId="560AB98A" w14:textId="77777777" w:rsid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47CBFE4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  <w:u w:val="single"/>
        </w:rPr>
        <w:t>006.38C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Persons with this endorsement may provide orientation and mobility services</w:t>
      </w:r>
    </w:p>
    <w:p w14:paraId="70DA8915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to students with visual impairments from birth through age 21.  “Visual Impairment” includes blindness, low vision (legal blindness and partial sight) and vision loss associated with other disabilities.</w:t>
      </w:r>
    </w:p>
    <w:p w14:paraId="0AC9E331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E1D8C50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  <w:u w:val="single"/>
        </w:rPr>
        <w:t>006.38D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Endorsement Requirements:  This endorsement program requires a </w:t>
      </w:r>
    </w:p>
    <w:p w14:paraId="4E9CDE22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minimum of 36 graduate semester hours in special education coursework including:</w:t>
      </w:r>
    </w:p>
    <w:p w14:paraId="7302AEF7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8FF3A28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10039A"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006.38D1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Nine (9) graduate semester hours in general special </w:t>
      </w:r>
    </w:p>
    <w:p w14:paraId="0266F743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ab/>
        <w:t>education; and</w:t>
      </w:r>
    </w:p>
    <w:p w14:paraId="432879F1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2DAD9AA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10039A"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006.38D2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Twelve (12) graduate semester hours in the education of students</w:t>
      </w:r>
    </w:p>
    <w:p w14:paraId="20DD0156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ab/>
        <w:t>with visual impairment; and</w:t>
      </w:r>
    </w:p>
    <w:p w14:paraId="59890B06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978BA4C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784A57"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006.38D3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Twelve (12) graduate semester hours in orientation and mobility; and</w:t>
      </w:r>
    </w:p>
    <w:p w14:paraId="278FDCA3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</w:p>
    <w:p w14:paraId="551029C3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006.38.D4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Three (3) graduate semester hours in orientation and mobility</w:t>
      </w:r>
    </w:p>
    <w:p w14:paraId="681F01CB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ab/>
        <w:t>Internship.</w:t>
      </w:r>
    </w:p>
    <w:p w14:paraId="0894AE6D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4AF451BB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  <w:u w:val="single"/>
        </w:rPr>
        <w:t>006.38E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Endorsement Program Requirements:  Standard institutions of higher </w:t>
      </w:r>
    </w:p>
    <w:p w14:paraId="19F04D60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Education offering this certificate program must have on file, within the institution, a plan</w:t>
      </w:r>
    </w:p>
    <w:p w14:paraId="32D51891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which identifies the courses and the course completion requirements which the</w:t>
      </w:r>
    </w:p>
    <w:p w14:paraId="341C5176" w14:textId="435223C6" w:rsidR="008F4B87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Institution utilizes to grant credit toward completion of this endorsement.</w:t>
      </w:r>
    </w:p>
    <w:p w14:paraId="413348AF" w14:textId="67782EAC" w:rsidR="008F4B87" w:rsidRDefault="008F4B87" w:rsidP="008F4B87">
      <w:pPr>
        <w:ind w:left="720"/>
        <w:rPr>
          <w:rFonts w:ascii="Arial" w:hAnsi="Arial" w:cs="Arial"/>
          <w:sz w:val="22"/>
          <w:szCs w:val="22"/>
        </w:rPr>
      </w:pPr>
    </w:p>
    <w:p w14:paraId="08A3792B" w14:textId="026C23B1" w:rsidR="008F4B87" w:rsidRDefault="008F4B87" w:rsidP="008F4B87">
      <w:pPr>
        <w:ind w:left="720"/>
        <w:rPr>
          <w:rFonts w:ascii="Arial" w:hAnsi="Arial" w:cs="Arial"/>
          <w:sz w:val="22"/>
          <w:szCs w:val="22"/>
        </w:rPr>
      </w:pPr>
    </w:p>
    <w:p w14:paraId="7862795A" w14:textId="77777777" w:rsidR="008F4B87" w:rsidRPr="008D1C7F" w:rsidRDefault="008F4B87" w:rsidP="008F4B87">
      <w:pPr>
        <w:spacing w:line="227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D1C7F">
        <w:rPr>
          <w:rFonts w:ascii="Arial" w:hAnsi="Arial" w:cs="Arial"/>
          <w:b/>
          <w:i/>
          <w:sz w:val="22"/>
          <w:szCs w:val="22"/>
        </w:rPr>
        <w:t>THERE ARE NO ADDITIONAL GUIDELINES RECOMMENDED FOR USE WITH THIS ENDORSEMENT.</w:t>
      </w:r>
    </w:p>
    <w:p w14:paraId="09A1F234" w14:textId="77777777" w:rsidR="008F4B87" w:rsidRPr="006708F2" w:rsidRDefault="008F4B87" w:rsidP="008F4B87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130B2ED" w14:textId="77777777" w:rsidR="003954F7" w:rsidRDefault="003954F7" w:rsidP="008F4B87">
      <w:pPr>
        <w:ind w:left="180"/>
      </w:pPr>
    </w:p>
    <w:sectPr w:rsidR="003954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A185" w14:textId="77777777" w:rsidR="008F4B87" w:rsidRDefault="008F4B87" w:rsidP="008F4B87">
      <w:r>
        <w:separator/>
      </w:r>
    </w:p>
  </w:endnote>
  <w:endnote w:type="continuationSeparator" w:id="0">
    <w:p w14:paraId="71CE6C20" w14:textId="77777777" w:rsidR="008F4B87" w:rsidRDefault="008F4B87" w:rsidP="008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7CB" w14:textId="0F34A466" w:rsidR="008F4B87" w:rsidRPr="00DF418B" w:rsidRDefault="008F4B87" w:rsidP="008F4B87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  <w:u w:val="single"/>
      </w:rPr>
    </w:pPr>
    <w:r w:rsidRPr="00DF418B">
      <w:rPr>
        <w:rFonts w:ascii="Arial" w:hAnsi="Arial" w:cs="Arial"/>
        <w:b/>
        <w:bCs/>
        <w:color w:val="FF0000"/>
        <w:sz w:val="20"/>
        <w:szCs w:val="20"/>
        <w:u w:val="single"/>
      </w:rPr>
      <w:t>Orientation and Mobility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E312" w14:textId="77777777" w:rsidR="008F4B87" w:rsidRDefault="008F4B87" w:rsidP="008F4B87">
      <w:r>
        <w:separator/>
      </w:r>
    </w:p>
  </w:footnote>
  <w:footnote w:type="continuationSeparator" w:id="0">
    <w:p w14:paraId="0BBE4117" w14:textId="77777777" w:rsidR="008F4B87" w:rsidRDefault="008F4B87" w:rsidP="008F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DA2B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szCs w:val="24"/>
      </w:rPr>
    </w:pPr>
    <w:r w:rsidRPr="008F4B87">
      <w:rPr>
        <w:rFonts w:ascii="Arial" w:hAnsi="Arial" w:cs="Arial"/>
        <w:b/>
        <w:szCs w:val="24"/>
      </w:rPr>
      <w:t>Orientation &amp; Mobility Specialist (O &amp; M)</w:t>
    </w:r>
  </w:p>
  <w:p w14:paraId="0418A82C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szCs w:val="24"/>
      </w:rPr>
    </w:pPr>
    <w:r w:rsidRPr="008F4B87">
      <w:rPr>
        <w:rFonts w:ascii="Arial" w:hAnsi="Arial" w:cs="Arial"/>
        <w:b/>
        <w:szCs w:val="24"/>
      </w:rPr>
      <w:t>Endorsement Guidelines</w:t>
    </w:r>
  </w:p>
  <w:p w14:paraId="40F85FE6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szCs w:val="24"/>
      </w:rPr>
    </w:pPr>
    <w:r w:rsidRPr="008F4B87">
      <w:rPr>
        <w:rFonts w:ascii="Arial" w:hAnsi="Arial" w:cs="Arial"/>
        <w:b/>
        <w:szCs w:val="24"/>
      </w:rPr>
      <w:t>To Accompany Rule 24</w:t>
    </w:r>
  </w:p>
  <w:p w14:paraId="1383D213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i/>
        <w:szCs w:val="24"/>
      </w:rPr>
    </w:pPr>
    <w:r w:rsidRPr="008F4B87">
      <w:rPr>
        <w:rFonts w:ascii="Arial" w:hAnsi="Arial" w:cs="Arial"/>
        <w:b/>
        <w:i/>
        <w:szCs w:val="24"/>
      </w:rPr>
      <w:t>(Adopted by the State Board</w:t>
    </w:r>
  </w:p>
  <w:p w14:paraId="431EDC5F" w14:textId="1800FBBF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i/>
        <w:color w:val="FF0000"/>
        <w:szCs w:val="24"/>
      </w:rPr>
    </w:pPr>
    <w:r w:rsidRPr="008F4B87">
      <w:rPr>
        <w:rFonts w:ascii="Arial" w:hAnsi="Arial" w:cs="Arial"/>
        <w:b/>
        <w:i/>
        <w:szCs w:val="24"/>
      </w:rPr>
      <w:t>of Education on</w:t>
    </w:r>
    <w:r>
      <w:rPr>
        <w:rFonts w:ascii="Arial" w:hAnsi="Arial" w:cs="Arial"/>
        <w:b/>
        <w:i/>
        <w:szCs w:val="24"/>
      </w:rPr>
      <w:t xml:space="preserve"> </w:t>
    </w:r>
    <w:r>
      <w:rPr>
        <w:rFonts w:ascii="Arial" w:hAnsi="Arial" w:cs="Arial"/>
        <w:b/>
        <w:i/>
        <w:color w:val="FF0000"/>
        <w:szCs w:val="24"/>
      </w:rPr>
      <w:t>__/__/__</w:t>
    </w:r>
    <w:r w:rsidRPr="008F4B87">
      <w:rPr>
        <w:rFonts w:ascii="Arial" w:hAnsi="Arial" w:cs="Arial"/>
        <w:b/>
        <w:i/>
        <w:color w:val="FF0000"/>
        <w:szCs w:val="24"/>
      </w:rPr>
      <w:t>)</w:t>
    </w:r>
  </w:p>
  <w:p w14:paraId="1F189D39" w14:textId="77777777" w:rsidR="008F4B87" w:rsidRDefault="008F4B87" w:rsidP="008F4B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7"/>
    <w:rsid w:val="003954F7"/>
    <w:rsid w:val="008F4B87"/>
    <w:rsid w:val="00D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C2CA"/>
  <w15:chartTrackingRefBased/>
  <w15:docId w15:val="{FF776F23-2FDD-453A-A530-F4ABFBB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4B87"/>
  </w:style>
  <w:style w:type="paragraph" w:styleId="Footer">
    <w:name w:val="footer"/>
    <w:basedOn w:val="Normal"/>
    <w:link w:val="FooterChar"/>
    <w:uiPriority w:val="99"/>
    <w:unhideWhenUsed/>
    <w:rsid w:val="008F4B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2</cp:revision>
  <dcterms:created xsi:type="dcterms:W3CDTF">2022-12-07T15:12:00Z</dcterms:created>
  <dcterms:modified xsi:type="dcterms:W3CDTF">2022-12-07T15:25:00Z</dcterms:modified>
</cp:coreProperties>
</file>