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15DD" w14:textId="2BC4ABED" w:rsidR="007B733C" w:rsidRDefault="00555E49">
      <w:r>
        <w:rPr>
          <w:noProof/>
        </w:rPr>
        <mc:AlternateContent>
          <mc:Choice Requires="wps">
            <w:drawing>
              <wp:anchor distT="0" distB="0" distL="114300" distR="114300" simplePos="0" relativeHeight="251659264" behindDoc="1" locked="0" layoutInCell="1" allowOverlap="1" wp14:anchorId="33046137" wp14:editId="5B119A36">
                <wp:simplePos x="0" y="0"/>
                <wp:positionH relativeFrom="column">
                  <wp:posOffset>-109959</wp:posOffset>
                </wp:positionH>
                <wp:positionV relativeFrom="paragraph">
                  <wp:posOffset>157287</wp:posOffset>
                </wp:positionV>
                <wp:extent cx="6232967" cy="2997843"/>
                <wp:effectExtent l="0" t="0" r="15875" b="12065"/>
                <wp:wrapNone/>
                <wp:docPr id="1" name="Text Box 1"/>
                <wp:cNvGraphicFramePr/>
                <a:graphic xmlns:a="http://schemas.openxmlformats.org/drawingml/2006/main">
                  <a:graphicData uri="http://schemas.microsoft.com/office/word/2010/wordprocessingShape">
                    <wps:wsp>
                      <wps:cNvSpPr txBox="1"/>
                      <wps:spPr>
                        <a:xfrm>
                          <a:off x="0" y="0"/>
                          <a:ext cx="6232967" cy="2997843"/>
                        </a:xfrm>
                        <a:prstGeom prst="rect">
                          <a:avLst/>
                        </a:prstGeom>
                        <a:solidFill>
                          <a:schemeClr val="bg2">
                            <a:lumMod val="90000"/>
                          </a:schemeClr>
                        </a:solidFill>
                        <a:ln w="6350">
                          <a:solidFill>
                            <a:prstClr val="black"/>
                          </a:solidFill>
                        </a:ln>
                      </wps:spPr>
                      <wps:txbx>
                        <w:txbxContent>
                          <w:p w14:paraId="16CB981C" w14:textId="77777777" w:rsidR="00555E49" w:rsidRDefault="00555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046137" id="_x0000_t202" coordsize="21600,21600" o:spt="202" path="m,l,21600r21600,l21600,xe">
                <v:stroke joinstyle="miter"/>
                <v:path gradientshapeok="t" o:connecttype="rect"/>
              </v:shapetype>
              <v:shape id="Text Box 1" o:spid="_x0000_s1026" type="#_x0000_t202" style="position:absolute;margin-left:-8.65pt;margin-top:12.4pt;width:490.8pt;height:236.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" fillcolor="#cfcdcd [2894]" strokeweight=".5pt">
                <v:textbox>
                  <w:txbxContent>
                    <w:p w14:paraId="16CB981C" w14:textId="77777777" w:rsidR="00555E49" w:rsidRDefault="00555E49"/>
                  </w:txbxContent>
                </v:textbox>
              </v:shape>
            </w:pict>
          </mc:Fallback>
        </mc:AlternateContent>
      </w:r>
    </w:p>
    <w:p w14:paraId="6A7AD853" w14:textId="77777777" w:rsidR="00555E49" w:rsidRPr="007C7352" w:rsidRDefault="00555E49" w:rsidP="00555E49">
      <w:pPr>
        <w:pStyle w:val="Heading2"/>
        <w:spacing w:before="120"/>
        <w:ind w:left="0"/>
      </w:pPr>
      <w:bookmarkStart w:id="0" w:name="_Toc56432043"/>
      <w:proofErr w:type="gramStart"/>
      <w:r w:rsidRPr="007C7352">
        <w:t>006.52  Secondary</w:t>
      </w:r>
      <w:proofErr w:type="gramEnd"/>
      <w:r w:rsidRPr="007C7352">
        <w:t xml:space="preserve"> Transition Specialist</w:t>
      </w:r>
      <w:bookmarkEnd w:id="0"/>
    </w:p>
    <w:p w14:paraId="05C9E92F" w14:textId="77777777" w:rsidR="00555E49" w:rsidRPr="007C7352" w:rsidRDefault="00555E49" w:rsidP="00555E49">
      <w:pPr>
        <w:tabs>
          <w:tab w:val="left" w:pos="-1200"/>
          <w:tab w:val="left" w:pos="-720"/>
        </w:tabs>
        <w:rPr>
          <w:rFonts w:ascii="Arial" w:hAnsi="Arial" w:cs="Arial"/>
          <w:sz w:val="22"/>
          <w:szCs w:val="22"/>
        </w:rPr>
      </w:pPr>
    </w:p>
    <w:p w14:paraId="2E035B4F" w14:textId="77777777" w:rsidR="00555E49" w:rsidRPr="007C7352" w:rsidRDefault="00555E49" w:rsidP="00555E49">
      <w:pPr>
        <w:tabs>
          <w:tab w:val="left" w:pos="-1200"/>
          <w:tab w:val="left" w:pos="-720"/>
        </w:tabs>
        <w:ind w:left="515"/>
        <w:rPr>
          <w:rFonts w:ascii="Arial" w:hAnsi="Arial" w:cs="Arial"/>
          <w:sz w:val="22"/>
          <w:szCs w:val="22"/>
        </w:rPr>
      </w:pPr>
      <w:proofErr w:type="gramStart"/>
      <w:r w:rsidRPr="007C7352">
        <w:rPr>
          <w:rFonts w:ascii="Arial" w:hAnsi="Arial" w:cs="Arial"/>
          <w:sz w:val="22"/>
          <w:szCs w:val="22"/>
          <w:u w:val="single"/>
        </w:rPr>
        <w:t>006.52A</w:t>
      </w:r>
      <w:r w:rsidRPr="007C7352">
        <w:rPr>
          <w:rFonts w:ascii="Arial" w:hAnsi="Arial" w:cs="Arial"/>
          <w:sz w:val="22"/>
          <w:szCs w:val="22"/>
        </w:rPr>
        <w:t xml:space="preserve">  Grade</w:t>
      </w:r>
      <w:proofErr w:type="gramEnd"/>
      <w:r w:rsidRPr="007C7352">
        <w:rPr>
          <w:rFonts w:ascii="Arial" w:hAnsi="Arial" w:cs="Arial"/>
          <w:sz w:val="22"/>
          <w:szCs w:val="22"/>
        </w:rPr>
        <w:t xml:space="preserve"> Levels:  7-12   </w:t>
      </w:r>
    </w:p>
    <w:p w14:paraId="51D2B81F" w14:textId="77777777" w:rsidR="00555E49" w:rsidRPr="007C7352" w:rsidRDefault="00555E49" w:rsidP="00555E49">
      <w:pPr>
        <w:tabs>
          <w:tab w:val="left" w:pos="-1200"/>
          <w:tab w:val="left" w:pos="-720"/>
        </w:tabs>
        <w:ind w:left="515"/>
        <w:rPr>
          <w:rFonts w:ascii="Arial" w:hAnsi="Arial" w:cs="Arial"/>
          <w:sz w:val="22"/>
          <w:szCs w:val="22"/>
        </w:rPr>
      </w:pPr>
    </w:p>
    <w:p w14:paraId="1BEE4F9C" w14:textId="77777777" w:rsidR="00555E49" w:rsidRPr="007C7352" w:rsidRDefault="00555E49" w:rsidP="00555E49">
      <w:pPr>
        <w:tabs>
          <w:tab w:val="left" w:pos="-1200"/>
          <w:tab w:val="left" w:pos="-720"/>
        </w:tabs>
        <w:ind w:left="515"/>
        <w:rPr>
          <w:rFonts w:ascii="Arial" w:hAnsi="Arial" w:cs="Arial"/>
          <w:sz w:val="22"/>
          <w:szCs w:val="22"/>
          <w:u w:val="single"/>
        </w:rPr>
      </w:pPr>
      <w:proofErr w:type="gramStart"/>
      <w:r w:rsidRPr="007C7352">
        <w:rPr>
          <w:rFonts w:ascii="Arial" w:hAnsi="Arial" w:cs="Arial"/>
          <w:sz w:val="22"/>
          <w:szCs w:val="22"/>
          <w:u w:val="single"/>
        </w:rPr>
        <w:t>006.52B</w:t>
      </w:r>
      <w:r w:rsidRPr="007C7352">
        <w:rPr>
          <w:rFonts w:ascii="Arial" w:hAnsi="Arial" w:cs="Arial"/>
          <w:sz w:val="22"/>
          <w:szCs w:val="22"/>
        </w:rPr>
        <w:t xml:space="preserve">  Endorsement</w:t>
      </w:r>
      <w:proofErr w:type="gramEnd"/>
      <w:r w:rsidRPr="007C7352">
        <w:rPr>
          <w:rFonts w:ascii="Arial" w:hAnsi="Arial" w:cs="Arial"/>
          <w:sz w:val="22"/>
          <w:szCs w:val="22"/>
        </w:rPr>
        <w:t xml:space="preserve"> Type: Supplemental</w:t>
      </w:r>
      <w:r w:rsidRPr="007C7352">
        <w:rPr>
          <w:rFonts w:ascii="Arial" w:hAnsi="Arial" w:cs="Arial"/>
          <w:sz w:val="22"/>
          <w:szCs w:val="22"/>
          <w:u w:val="single"/>
        </w:rPr>
        <w:t xml:space="preserve"> </w:t>
      </w:r>
    </w:p>
    <w:p w14:paraId="2070DF0D" w14:textId="77777777" w:rsidR="00555E49" w:rsidRPr="007C7352" w:rsidRDefault="00555E49" w:rsidP="00555E49">
      <w:pPr>
        <w:tabs>
          <w:tab w:val="left" w:pos="-1200"/>
          <w:tab w:val="left" w:pos="-720"/>
        </w:tabs>
        <w:ind w:left="515"/>
        <w:rPr>
          <w:rFonts w:ascii="Arial" w:hAnsi="Arial" w:cs="Arial"/>
          <w:sz w:val="22"/>
          <w:szCs w:val="22"/>
        </w:rPr>
      </w:pPr>
    </w:p>
    <w:p w14:paraId="2529C539" w14:textId="77777777" w:rsidR="00555E49" w:rsidRPr="007C7352" w:rsidRDefault="00555E49" w:rsidP="00555E49">
      <w:pPr>
        <w:tabs>
          <w:tab w:val="left" w:pos="-1200"/>
          <w:tab w:val="left" w:pos="-720"/>
        </w:tabs>
        <w:ind w:left="515"/>
        <w:rPr>
          <w:rFonts w:ascii="Arial" w:hAnsi="Arial" w:cs="Arial"/>
          <w:sz w:val="22"/>
          <w:szCs w:val="22"/>
        </w:rPr>
      </w:pPr>
      <w:proofErr w:type="gramStart"/>
      <w:r w:rsidRPr="007C7352">
        <w:rPr>
          <w:rFonts w:ascii="Arial" w:hAnsi="Arial" w:cs="Arial"/>
          <w:sz w:val="22"/>
          <w:szCs w:val="22"/>
          <w:u w:val="single"/>
        </w:rPr>
        <w:t>006.52C</w:t>
      </w:r>
      <w:r w:rsidRPr="007C7352">
        <w:rPr>
          <w:rFonts w:ascii="Arial" w:hAnsi="Arial" w:cs="Arial"/>
          <w:sz w:val="22"/>
          <w:szCs w:val="22"/>
        </w:rPr>
        <w:t xml:space="preserve">  Persons</w:t>
      </w:r>
      <w:proofErr w:type="gramEnd"/>
      <w:r w:rsidRPr="007C7352">
        <w:rPr>
          <w:rFonts w:ascii="Arial" w:hAnsi="Arial" w:cs="Arial"/>
          <w:sz w:val="22"/>
          <w:szCs w:val="22"/>
        </w:rPr>
        <w:t xml:space="preserve"> with this endorsement may teach, consult, or provide transition services for youth with verified disabilities in grades 7 through 12.</w:t>
      </w:r>
    </w:p>
    <w:p w14:paraId="4E7FEAD5" w14:textId="77777777" w:rsidR="00555E49" w:rsidRPr="007C7352" w:rsidRDefault="00555E49" w:rsidP="00555E49">
      <w:pPr>
        <w:tabs>
          <w:tab w:val="left" w:pos="-1200"/>
          <w:tab w:val="left" w:pos="-720"/>
        </w:tabs>
        <w:ind w:left="515"/>
        <w:rPr>
          <w:rFonts w:ascii="Arial" w:hAnsi="Arial" w:cs="Arial"/>
          <w:sz w:val="22"/>
          <w:szCs w:val="22"/>
        </w:rPr>
      </w:pPr>
    </w:p>
    <w:p w14:paraId="1C60C007" w14:textId="77777777" w:rsidR="00555E49" w:rsidRPr="007C7352" w:rsidRDefault="00555E49" w:rsidP="00555E49">
      <w:pPr>
        <w:tabs>
          <w:tab w:val="left" w:pos="-1200"/>
          <w:tab w:val="left" w:pos="-720"/>
        </w:tabs>
        <w:ind w:left="515"/>
        <w:rPr>
          <w:rFonts w:ascii="Arial" w:hAnsi="Arial" w:cs="Arial"/>
          <w:sz w:val="22"/>
          <w:szCs w:val="22"/>
        </w:rPr>
      </w:pPr>
      <w:r w:rsidRPr="007C7352">
        <w:rPr>
          <w:rFonts w:ascii="Arial" w:hAnsi="Arial" w:cs="Arial"/>
          <w:sz w:val="22"/>
          <w:szCs w:val="22"/>
          <w:u w:val="single"/>
        </w:rPr>
        <w:t>006.52D</w:t>
      </w:r>
      <w:r w:rsidRPr="007C7352">
        <w:rPr>
          <w:rFonts w:ascii="Arial" w:hAnsi="Arial" w:cs="Arial"/>
          <w:sz w:val="22"/>
          <w:szCs w:val="22"/>
        </w:rPr>
        <w:t xml:space="preserve"> Certification Endorsement Requirements:  This endorsement requires a minimum of 18 graduate semester hours of coursework and clinical experience related to transition with emphasis on youth with disabilities, ages 14 through 21.</w:t>
      </w:r>
    </w:p>
    <w:p w14:paraId="46B38D6E" w14:textId="77777777" w:rsidR="00555E49" w:rsidRPr="007C7352" w:rsidRDefault="00555E49" w:rsidP="00555E49">
      <w:pPr>
        <w:tabs>
          <w:tab w:val="left" w:pos="-1200"/>
          <w:tab w:val="left" w:pos="-720"/>
        </w:tabs>
        <w:ind w:left="515"/>
        <w:rPr>
          <w:rFonts w:ascii="Arial" w:hAnsi="Arial" w:cs="Arial"/>
          <w:sz w:val="22"/>
          <w:szCs w:val="22"/>
        </w:rPr>
      </w:pPr>
    </w:p>
    <w:p w14:paraId="71459A56" w14:textId="4D55F7FC" w:rsidR="00555E49" w:rsidRPr="007C7352" w:rsidRDefault="00555E49" w:rsidP="00555E49">
      <w:pPr>
        <w:tabs>
          <w:tab w:val="left" w:pos="-1200"/>
          <w:tab w:val="left" w:pos="-720"/>
        </w:tabs>
        <w:ind w:left="515"/>
        <w:rPr>
          <w:rFonts w:ascii="Arial" w:hAnsi="Arial" w:cs="Arial"/>
          <w:sz w:val="22"/>
          <w:szCs w:val="22"/>
        </w:rPr>
      </w:pPr>
      <w:proofErr w:type="gramStart"/>
      <w:r w:rsidRPr="007C7352">
        <w:rPr>
          <w:rFonts w:ascii="Arial" w:hAnsi="Arial" w:cs="Arial"/>
          <w:sz w:val="22"/>
          <w:szCs w:val="22"/>
          <w:u w:val="single"/>
        </w:rPr>
        <w:t>006.52E</w:t>
      </w:r>
      <w:r w:rsidRPr="007C7352">
        <w:rPr>
          <w:rFonts w:ascii="Arial" w:hAnsi="Arial" w:cs="Arial"/>
          <w:sz w:val="22"/>
          <w:szCs w:val="22"/>
        </w:rPr>
        <w:t xml:space="preserve">  Endorsement</w:t>
      </w:r>
      <w:proofErr w:type="gramEnd"/>
      <w:r w:rsidRPr="007C7352">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76176DBD" w14:textId="7BD9DAC7" w:rsidR="00555E49" w:rsidRPr="007C7352" w:rsidRDefault="00555E49" w:rsidP="00555E49">
      <w:pPr>
        <w:tabs>
          <w:tab w:val="left" w:pos="-1200"/>
          <w:tab w:val="left" w:pos="-720"/>
        </w:tabs>
        <w:ind w:left="515"/>
        <w:rPr>
          <w:rFonts w:ascii="Arial" w:hAnsi="Arial" w:cs="Arial"/>
          <w:sz w:val="22"/>
          <w:szCs w:val="22"/>
        </w:rPr>
      </w:pPr>
    </w:p>
    <w:p w14:paraId="6FAAEC84" w14:textId="0B407745" w:rsidR="00555E49" w:rsidRPr="007C7352" w:rsidRDefault="00555E49" w:rsidP="00555E49">
      <w:pPr>
        <w:tabs>
          <w:tab w:val="left" w:pos="-1200"/>
          <w:tab w:val="left" w:pos="-720"/>
        </w:tabs>
        <w:ind w:left="515"/>
        <w:rPr>
          <w:rFonts w:ascii="Arial" w:hAnsi="Arial" w:cs="Arial"/>
          <w:sz w:val="22"/>
          <w:szCs w:val="22"/>
        </w:rPr>
      </w:pPr>
    </w:p>
    <w:p w14:paraId="79A79765" w14:textId="77777777" w:rsidR="00555E49" w:rsidRPr="007C7352" w:rsidRDefault="00555E49" w:rsidP="00555E49">
      <w:pPr>
        <w:jc w:val="center"/>
        <w:outlineLvl w:val="0"/>
        <w:rPr>
          <w:rFonts w:ascii="Arial" w:hAnsi="Arial" w:cs="Arial"/>
          <w:b/>
          <w:i/>
          <w:sz w:val="22"/>
          <w:szCs w:val="22"/>
        </w:rPr>
      </w:pPr>
      <w:r w:rsidRPr="007C7352">
        <w:rPr>
          <w:rFonts w:ascii="Arial" w:hAnsi="Arial" w:cs="Arial"/>
          <w:b/>
          <w:i/>
          <w:sz w:val="22"/>
          <w:szCs w:val="22"/>
        </w:rPr>
        <w:t>THE FOLLOWING ARE RECOMMENDED GUIDELINES FOR INCLUSION AS PART OF THE INSTITUTION’S PLAN UNDER THIS ENDORSEMENT.</w:t>
      </w:r>
    </w:p>
    <w:p w14:paraId="432C5A86" w14:textId="4FBD987E" w:rsidR="00555E49" w:rsidRPr="007C7352" w:rsidRDefault="00555E49" w:rsidP="00555E49">
      <w:pPr>
        <w:tabs>
          <w:tab w:val="left" w:pos="-1200"/>
          <w:tab w:val="left" w:pos="-720"/>
        </w:tabs>
        <w:ind w:left="515"/>
        <w:jc w:val="center"/>
        <w:rPr>
          <w:rFonts w:ascii="Arial" w:hAnsi="Arial" w:cs="Arial"/>
          <w:sz w:val="22"/>
          <w:szCs w:val="22"/>
        </w:rPr>
      </w:pPr>
    </w:p>
    <w:p w14:paraId="2651064F" w14:textId="77777777" w:rsidR="00555E49" w:rsidRPr="007C7352" w:rsidRDefault="00555E49" w:rsidP="00555E49">
      <w:pPr>
        <w:spacing w:before="120" w:after="120"/>
        <w:rPr>
          <w:rFonts w:ascii="Arial" w:hAnsi="Arial" w:cs="Arial"/>
          <w:sz w:val="22"/>
          <w:szCs w:val="22"/>
        </w:rPr>
      </w:pPr>
      <w:r w:rsidRPr="007C7352">
        <w:rPr>
          <w:rFonts w:ascii="Arial" w:hAnsi="Arial" w:cs="Arial"/>
          <w:sz w:val="22"/>
          <w:szCs w:val="22"/>
        </w:rPr>
        <w:t xml:space="preserve">Through the courses identified in its plan, the institution must provide secondary transition specialist candidates with opportunities to demonstrate the dispositions and competencies required by the following guidelines. </w:t>
      </w:r>
    </w:p>
    <w:p w14:paraId="0D6BC969" w14:textId="77777777" w:rsidR="00555E49" w:rsidRPr="007C7352" w:rsidRDefault="00555E49" w:rsidP="00555E49">
      <w:pPr>
        <w:rPr>
          <w:rFonts w:ascii="Arial" w:eastAsia="Arial" w:hAnsi="Arial" w:cs="Arial"/>
          <w:b/>
          <w:sz w:val="22"/>
          <w:szCs w:val="22"/>
        </w:rPr>
      </w:pPr>
      <w:r w:rsidRPr="007C7352">
        <w:rPr>
          <w:rFonts w:ascii="Arial" w:eastAsia="Arial" w:hAnsi="Arial" w:cs="Arial"/>
          <w:b/>
          <w:sz w:val="22"/>
          <w:szCs w:val="22"/>
        </w:rPr>
        <w:t>Standard 1.  Assessment</w:t>
      </w:r>
    </w:p>
    <w:p w14:paraId="7B1A8A45" w14:textId="77777777" w:rsidR="00555E49" w:rsidRPr="007C7352" w:rsidRDefault="00555E49" w:rsidP="00555E49">
      <w:pPr>
        <w:autoSpaceDE w:val="0"/>
        <w:autoSpaceDN w:val="0"/>
        <w:adjustRightInd w:val="0"/>
        <w:spacing w:after="120"/>
        <w:rPr>
          <w:rFonts w:ascii="Arial" w:eastAsiaTheme="minorHAnsi" w:hAnsi="Arial" w:cs="Arial"/>
          <w:bCs/>
          <w:iCs/>
          <w:sz w:val="22"/>
          <w:szCs w:val="22"/>
        </w:rPr>
      </w:pPr>
      <w:r w:rsidRPr="007C7352">
        <w:rPr>
          <w:rFonts w:ascii="Arial" w:eastAsiaTheme="minorHAnsi" w:hAnsi="Arial" w:cs="Arial"/>
          <w:bCs/>
          <w:iCs/>
          <w:sz w:val="22"/>
          <w:szCs w:val="22"/>
        </w:rPr>
        <w:t>Special Education Secondary Transition Specialists use valid and reliable assessment practices to minimize bias.</w:t>
      </w:r>
    </w:p>
    <w:p w14:paraId="4437840F" w14:textId="77777777" w:rsidR="00555E49" w:rsidRPr="007C7352" w:rsidRDefault="00555E49" w:rsidP="00555E49">
      <w:pPr>
        <w:autoSpaceDE w:val="0"/>
        <w:autoSpaceDN w:val="0"/>
        <w:adjustRightInd w:val="0"/>
        <w:ind w:left="2160" w:hanging="1440"/>
        <w:rPr>
          <w:rFonts w:ascii="Arial" w:eastAsiaTheme="minorHAnsi" w:hAnsi="Arial" w:cs="Arial"/>
          <w:bCs/>
          <w:iCs/>
          <w:sz w:val="22"/>
          <w:szCs w:val="22"/>
        </w:rPr>
      </w:pPr>
      <w:r w:rsidRPr="007C7352">
        <w:rPr>
          <w:rFonts w:ascii="Arial" w:eastAsiaTheme="minorHAnsi" w:hAnsi="Arial" w:cs="Arial"/>
          <w:bCs/>
          <w:iCs/>
          <w:sz w:val="22"/>
          <w:szCs w:val="22"/>
        </w:rPr>
        <w:t>Element 1.1</w:t>
      </w:r>
      <w:r w:rsidRPr="007C7352">
        <w:rPr>
          <w:rFonts w:ascii="Arial" w:eastAsiaTheme="minorHAnsi" w:hAnsi="Arial" w:cs="Arial"/>
          <w:bCs/>
          <w:iCs/>
          <w:sz w:val="22"/>
          <w:szCs w:val="22"/>
        </w:rPr>
        <w:tab/>
        <w:t>Secondary Transition Specialists minimize bias in assessment.</w:t>
      </w:r>
    </w:p>
    <w:p w14:paraId="20D20B31" w14:textId="77777777" w:rsidR="00555E49" w:rsidRPr="007C7352" w:rsidRDefault="00555E49" w:rsidP="00555E49">
      <w:pPr>
        <w:autoSpaceDE w:val="0"/>
        <w:autoSpaceDN w:val="0"/>
        <w:adjustRightInd w:val="0"/>
        <w:spacing w:after="120"/>
        <w:ind w:left="2160" w:hanging="1440"/>
        <w:rPr>
          <w:rFonts w:ascii="Arial" w:eastAsiaTheme="minorHAnsi" w:hAnsi="Arial" w:cs="Arial"/>
          <w:bCs/>
          <w:iCs/>
          <w:sz w:val="22"/>
          <w:szCs w:val="22"/>
        </w:rPr>
      </w:pPr>
      <w:r w:rsidRPr="007C7352">
        <w:rPr>
          <w:rFonts w:ascii="Arial" w:eastAsiaTheme="minorHAnsi" w:hAnsi="Arial" w:cs="Arial"/>
          <w:bCs/>
          <w:iCs/>
          <w:sz w:val="22"/>
          <w:szCs w:val="22"/>
        </w:rPr>
        <w:t>Element 1.2</w:t>
      </w:r>
      <w:r w:rsidRPr="007C7352">
        <w:rPr>
          <w:rFonts w:ascii="Arial" w:eastAsiaTheme="minorHAnsi" w:hAnsi="Arial" w:cs="Arial"/>
          <w:bCs/>
          <w:iCs/>
          <w:sz w:val="22"/>
          <w:szCs w:val="22"/>
        </w:rPr>
        <w:tab/>
        <w:t>Secondary Transition Specialists design and implement assessments to evaluate the effectiveness of practices and programs.</w:t>
      </w:r>
    </w:p>
    <w:p w14:paraId="3504252D" w14:textId="77777777" w:rsidR="00555E49" w:rsidRPr="007C7352" w:rsidRDefault="00555E49" w:rsidP="00555E49">
      <w:pPr>
        <w:autoSpaceDE w:val="0"/>
        <w:autoSpaceDN w:val="0"/>
        <w:adjustRightInd w:val="0"/>
        <w:ind w:left="720"/>
        <w:rPr>
          <w:rFonts w:ascii="Arial" w:eastAsiaTheme="minorHAnsi" w:hAnsi="Arial" w:cs="Arial"/>
          <w:bCs/>
          <w:iCs/>
          <w:sz w:val="22"/>
          <w:szCs w:val="22"/>
        </w:rPr>
      </w:pPr>
      <w:r w:rsidRPr="007C7352">
        <w:rPr>
          <w:rFonts w:ascii="Arial" w:eastAsiaTheme="minorHAnsi" w:hAnsi="Arial" w:cs="Arial"/>
          <w:bCs/>
          <w:iCs/>
          <w:sz w:val="22"/>
          <w:szCs w:val="22"/>
        </w:rPr>
        <w:t>Indicators include, but are not limited to:</w:t>
      </w:r>
    </w:p>
    <w:p w14:paraId="7B130909" w14:textId="77777777" w:rsidR="00555E49" w:rsidRPr="007C7352" w:rsidRDefault="00555E49" w:rsidP="00555E49">
      <w:pPr>
        <w:autoSpaceDE w:val="0"/>
        <w:autoSpaceDN w:val="0"/>
        <w:adjustRightInd w:val="0"/>
        <w:ind w:left="1800" w:hanging="360"/>
        <w:rPr>
          <w:rFonts w:ascii="Arial" w:eastAsiaTheme="minorHAnsi" w:hAnsi="Arial" w:cs="Arial"/>
          <w:bCs/>
          <w:iCs/>
          <w:sz w:val="22"/>
          <w:szCs w:val="22"/>
        </w:rPr>
      </w:pPr>
      <w:r w:rsidRPr="007C7352">
        <w:rPr>
          <w:rFonts w:ascii="Arial" w:eastAsiaTheme="minorHAnsi" w:hAnsi="Arial" w:cs="Arial"/>
          <w:bCs/>
          <w:iCs/>
          <w:sz w:val="22"/>
          <w:szCs w:val="22"/>
        </w:rPr>
        <w:t>a.  Procedures and requirements for referring individuals to community service agencies.</w:t>
      </w:r>
    </w:p>
    <w:p w14:paraId="244E885F" w14:textId="77777777" w:rsidR="00555E49" w:rsidRPr="007C7352" w:rsidRDefault="00555E49" w:rsidP="00555E49">
      <w:pPr>
        <w:autoSpaceDE w:val="0"/>
        <w:autoSpaceDN w:val="0"/>
        <w:adjustRightInd w:val="0"/>
        <w:ind w:left="1800" w:hanging="360"/>
        <w:rPr>
          <w:rFonts w:ascii="Arial" w:eastAsiaTheme="minorHAnsi" w:hAnsi="Arial" w:cs="Arial"/>
          <w:bCs/>
          <w:iCs/>
          <w:sz w:val="22"/>
          <w:szCs w:val="22"/>
        </w:rPr>
      </w:pPr>
      <w:r w:rsidRPr="007C7352">
        <w:rPr>
          <w:rFonts w:ascii="Arial" w:eastAsiaTheme="minorHAnsi" w:hAnsi="Arial" w:cs="Arial"/>
          <w:bCs/>
          <w:iCs/>
          <w:sz w:val="22"/>
          <w:szCs w:val="22"/>
        </w:rPr>
        <w:t>b.  Implications of individual characteristics with respect to post-school outcomes and support needs.</w:t>
      </w:r>
    </w:p>
    <w:p w14:paraId="73D25FC7" w14:textId="77777777" w:rsidR="00555E49" w:rsidRPr="007C7352" w:rsidRDefault="00555E49" w:rsidP="00555E49">
      <w:pPr>
        <w:autoSpaceDE w:val="0"/>
        <w:autoSpaceDN w:val="0"/>
        <w:adjustRightInd w:val="0"/>
        <w:ind w:left="1800" w:hanging="360"/>
        <w:rPr>
          <w:rFonts w:ascii="Arial" w:eastAsiaTheme="minorHAnsi" w:hAnsi="Arial" w:cs="Arial"/>
          <w:bCs/>
          <w:iCs/>
          <w:sz w:val="22"/>
          <w:szCs w:val="22"/>
        </w:rPr>
      </w:pPr>
      <w:r w:rsidRPr="007C7352">
        <w:rPr>
          <w:rFonts w:ascii="Arial" w:eastAsiaTheme="minorHAnsi" w:hAnsi="Arial" w:cs="Arial"/>
          <w:bCs/>
          <w:iCs/>
          <w:sz w:val="22"/>
          <w:szCs w:val="22"/>
        </w:rPr>
        <w:t>c.   Formal and informal approaches for identifying students’ interests and preferences related to educational experiences and post-school goals.</w:t>
      </w:r>
    </w:p>
    <w:p w14:paraId="68B14921" w14:textId="77777777" w:rsidR="00555E49" w:rsidRPr="007C7352" w:rsidRDefault="00555E49" w:rsidP="00555E49">
      <w:pPr>
        <w:autoSpaceDE w:val="0"/>
        <w:autoSpaceDN w:val="0"/>
        <w:adjustRightInd w:val="0"/>
        <w:ind w:left="1800" w:hanging="360"/>
        <w:rPr>
          <w:rFonts w:ascii="Arial" w:eastAsiaTheme="minorHAnsi" w:hAnsi="Arial" w:cs="Arial"/>
          <w:bCs/>
          <w:iCs/>
          <w:sz w:val="22"/>
          <w:szCs w:val="22"/>
        </w:rPr>
      </w:pPr>
      <w:r w:rsidRPr="007C7352">
        <w:rPr>
          <w:rFonts w:ascii="Arial" w:eastAsiaTheme="minorHAnsi" w:hAnsi="Arial" w:cs="Arial"/>
          <w:bCs/>
          <w:iCs/>
          <w:sz w:val="22"/>
          <w:szCs w:val="22"/>
        </w:rPr>
        <w:t>d.  Match skills and interests of the individuals to skills and demands required by vocational and post-school settings.</w:t>
      </w:r>
    </w:p>
    <w:p w14:paraId="744F704B" w14:textId="77777777" w:rsidR="00555E49" w:rsidRPr="007C7352" w:rsidRDefault="00555E49" w:rsidP="00555E49">
      <w:pPr>
        <w:autoSpaceDE w:val="0"/>
        <w:autoSpaceDN w:val="0"/>
        <w:adjustRightInd w:val="0"/>
        <w:ind w:left="1800" w:hanging="360"/>
        <w:rPr>
          <w:rFonts w:ascii="Arial" w:eastAsiaTheme="minorHAnsi" w:hAnsi="Arial" w:cs="Arial"/>
          <w:bCs/>
          <w:iCs/>
          <w:sz w:val="22"/>
          <w:szCs w:val="22"/>
        </w:rPr>
      </w:pPr>
      <w:r w:rsidRPr="007C7352">
        <w:rPr>
          <w:rFonts w:ascii="Arial" w:eastAsiaTheme="minorHAnsi" w:hAnsi="Arial" w:cs="Arial"/>
          <w:bCs/>
          <w:iCs/>
          <w:sz w:val="22"/>
          <w:szCs w:val="22"/>
        </w:rPr>
        <w:t>e.  Interpret results of career and vocational assessment for individuals, families, and professionals.</w:t>
      </w:r>
    </w:p>
    <w:p w14:paraId="2693F05F" w14:textId="77777777" w:rsidR="00555E49" w:rsidRPr="007C7352" w:rsidRDefault="00555E49" w:rsidP="00555E49">
      <w:pPr>
        <w:autoSpaceDE w:val="0"/>
        <w:autoSpaceDN w:val="0"/>
        <w:adjustRightInd w:val="0"/>
        <w:ind w:left="1800" w:hanging="360"/>
        <w:rPr>
          <w:rFonts w:ascii="Arial" w:eastAsiaTheme="minorHAnsi" w:hAnsi="Arial" w:cs="Arial"/>
          <w:bCs/>
          <w:iCs/>
          <w:sz w:val="22"/>
          <w:szCs w:val="22"/>
        </w:rPr>
      </w:pPr>
      <w:r w:rsidRPr="007C7352">
        <w:rPr>
          <w:rFonts w:ascii="Arial" w:eastAsiaTheme="minorHAnsi" w:hAnsi="Arial" w:cs="Arial"/>
          <w:bCs/>
          <w:iCs/>
          <w:sz w:val="22"/>
          <w:szCs w:val="22"/>
        </w:rPr>
        <w:t>f.   Use a variety of formal and informal career, transition, and vocational assessment procedures.</w:t>
      </w:r>
    </w:p>
    <w:p w14:paraId="1479418F" w14:textId="77777777" w:rsidR="00555E49" w:rsidRPr="007C7352" w:rsidRDefault="00555E49" w:rsidP="00555E49">
      <w:pPr>
        <w:autoSpaceDE w:val="0"/>
        <w:autoSpaceDN w:val="0"/>
        <w:adjustRightInd w:val="0"/>
        <w:ind w:left="2160" w:hanging="720"/>
        <w:rPr>
          <w:rFonts w:ascii="Arial" w:eastAsiaTheme="minorHAnsi" w:hAnsi="Arial" w:cs="Arial"/>
          <w:bCs/>
          <w:iCs/>
          <w:sz w:val="22"/>
          <w:szCs w:val="22"/>
        </w:rPr>
      </w:pPr>
      <w:r w:rsidRPr="007C7352">
        <w:rPr>
          <w:rFonts w:ascii="Arial" w:eastAsiaTheme="minorHAnsi" w:hAnsi="Arial" w:cs="Arial"/>
          <w:bCs/>
          <w:iCs/>
          <w:sz w:val="22"/>
          <w:szCs w:val="22"/>
        </w:rPr>
        <w:lastRenderedPageBreak/>
        <w:t>g.  Evaluate and modify transition goals on an ongoing basis.</w:t>
      </w:r>
    </w:p>
    <w:p w14:paraId="0AD4C4A6" w14:textId="77777777" w:rsidR="00555E49" w:rsidRPr="007C7352" w:rsidRDefault="00555E49" w:rsidP="00555E49">
      <w:pPr>
        <w:autoSpaceDE w:val="0"/>
        <w:autoSpaceDN w:val="0"/>
        <w:adjustRightInd w:val="0"/>
        <w:spacing w:after="120"/>
        <w:ind w:left="1800" w:hanging="360"/>
        <w:rPr>
          <w:rFonts w:ascii="Arial" w:eastAsiaTheme="minorHAnsi" w:hAnsi="Arial" w:cs="Arial"/>
          <w:bCs/>
          <w:iCs/>
          <w:sz w:val="22"/>
          <w:szCs w:val="22"/>
        </w:rPr>
      </w:pPr>
      <w:r w:rsidRPr="007C7352">
        <w:rPr>
          <w:rFonts w:ascii="Arial" w:eastAsiaTheme="minorHAnsi" w:hAnsi="Arial" w:cs="Arial"/>
          <w:bCs/>
          <w:iCs/>
          <w:sz w:val="22"/>
          <w:szCs w:val="22"/>
        </w:rPr>
        <w:t>h.  Assess and develop natural support systems to facilitate transition to post-school environments.</w:t>
      </w:r>
    </w:p>
    <w:p w14:paraId="1F88C28A" w14:textId="77777777" w:rsidR="00555E49" w:rsidRPr="007C7352" w:rsidRDefault="00555E49" w:rsidP="00555E49">
      <w:pPr>
        <w:autoSpaceDE w:val="0"/>
        <w:autoSpaceDN w:val="0"/>
        <w:adjustRightInd w:val="0"/>
        <w:rPr>
          <w:rFonts w:ascii="Arial" w:eastAsiaTheme="minorHAnsi" w:hAnsi="Arial" w:cs="Arial"/>
          <w:b/>
          <w:sz w:val="22"/>
          <w:szCs w:val="22"/>
        </w:rPr>
      </w:pPr>
      <w:r w:rsidRPr="007C7352">
        <w:rPr>
          <w:rFonts w:ascii="Arial" w:eastAsiaTheme="minorHAnsi" w:hAnsi="Arial" w:cs="Arial"/>
          <w:b/>
          <w:sz w:val="22"/>
          <w:szCs w:val="22"/>
        </w:rPr>
        <w:t>Standard 2.  Curricular Content Knowledge</w:t>
      </w:r>
    </w:p>
    <w:p w14:paraId="5C9BDE61" w14:textId="77777777" w:rsidR="00555E49" w:rsidRPr="007C7352" w:rsidRDefault="00555E49" w:rsidP="00555E49">
      <w:pPr>
        <w:autoSpaceDE w:val="0"/>
        <w:autoSpaceDN w:val="0"/>
        <w:adjustRightInd w:val="0"/>
        <w:spacing w:after="120"/>
        <w:rPr>
          <w:rFonts w:ascii="Arial" w:eastAsiaTheme="minorHAnsi" w:hAnsi="Arial" w:cs="Arial"/>
          <w:b/>
          <w:bCs/>
          <w:i/>
          <w:iCs/>
          <w:sz w:val="22"/>
          <w:szCs w:val="22"/>
        </w:rPr>
      </w:pPr>
      <w:r w:rsidRPr="007C7352">
        <w:rPr>
          <w:rFonts w:ascii="Arial" w:eastAsiaTheme="minorHAnsi" w:hAnsi="Arial" w:cs="Arial"/>
          <w:bCs/>
          <w:iCs/>
          <w:sz w:val="22"/>
          <w:szCs w:val="22"/>
        </w:rPr>
        <w:t>Special Education Secondary Transition Specialists use their knowledge of general and specialized curricula to improve programs, supports, and services at classroom, school, community, and system levels</w:t>
      </w:r>
      <w:r w:rsidRPr="007C7352">
        <w:rPr>
          <w:rFonts w:ascii="Arial" w:eastAsiaTheme="minorHAnsi" w:hAnsi="Arial" w:cs="Arial"/>
          <w:b/>
          <w:bCs/>
          <w:i/>
          <w:iCs/>
          <w:sz w:val="22"/>
          <w:szCs w:val="22"/>
        </w:rPr>
        <w:t xml:space="preserve">. </w:t>
      </w:r>
    </w:p>
    <w:p w14:paraId="62AF1C8F" w14:textId="77777777" w:rsidR="00555E49" w:rsidRPr="007C7352" w:rsidRDefault="00555E49" w:rsidP="00555E49">
      <w:pPr>
        <w:autoSpaceDE w:val="0"/>
        <w:autoSpaceDN w:val="0"/>
        <w:adjustRightInd w:val="0"/>
        <w:ind w:left="2160" w:hanging="1440"/>
        <w:rPr>
          <w:rFonts w:ascii="Arial" w:eastAsiaTheme="minorHAnsi" w:hAnsi="Arial" w:cs="Arial"/>
          <w:bCs/>
          <w:iCs/>
          <w:sz w:val="22"/>
          <w:szCs w:val="22"/>
        </w:rPr>
      </w:pPr>
      <w:r w:rsidRPr="007C7352">
        <w:rPr>
          <w:rFonts w:ascii="Arial" w:eastAsiaTheme="minorHAnsi" w:hAnsi="Arial" w:cs="Arial"/>
          <w:bCs/>
          <w:iCs/>
          <w:sz w:val="22"/>
          <w:szCs w:val="22"/>
        </w:rPr>
        <w:t>Element 2.1</w:t>
      </w:r>
      <w:r w:rsidRPr="007C7352">
        <w:rPr>
          <w:rFonts w:ascii="Arial" w:eastAsiaTheme="minorHAnsi" w:hAnsi="Arial" w:cs="Arial"/>
          <w:bCs/>
          <w:iCs/>
          <w:sz w:val="22"/>
          <w:szCs w:val="22"/>
        </w:rPr>
        <w:tab/>
        <w:t>Secondary Transition Specialists align educational standards to provide access to challenging curriculum to meet the needs of individuals with disabilities.</w:t>
      </w:r>
    </w:p>
    <w:p w14:paraId="72E7744F"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bCs/>
          <w:iCs/>
          <w:sz w:val="22"/>
          <w:szCs w:val="22"/>
        </w:rPr>
        <w:t>Element 2.2</w:t>
      </w:r>
      <w:r w:rsidRPr="007C7352">
        <w:rPr>
          <w:rFonts w:ascii="Arial" w:eastAsiaTheme="minorHAnsi" w:hAnsi="Arial" w:cs="Arial"/>
          <w:bCs/>
          <w:iCs/>
          <w:sz w:val="22"/>
          <w:szCs w:val="22"/>
        </w:rPr>
        <w:tab/>
        <w:t xml:space="preserve">Secondary Transition Specialists </w:t>
      </w:r>
      <w:r w:rsidRPr="007C7352">
        <w:rPr>
          <w:rFonts w:ascii="Arial" w:eastAsiaTheme="minorHAnsi" w:hAnsi="Arial" w:cs="Arial"/>
          <w:sz w:val="22"/>
          <w:szCs w:val="22"/>
        </w:rPr>
        <w:t>continuously broaden and deepen professional knowledge, and expand expertise with instructional technologies, curriculum standards, effective teaching strategies, and assistive technologies to support access to and learning of challenging content.</w:t>
      </w:r>
    </w:p>
    <w:p w14:paraId="3465FD27"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2.3</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use understanding of diversity and individual learning differences to inform the selection, development, and implementation of comprehensive curricula for individuals with disabilities. </w:t>
      </w:r>
    </w:p>
    <w:p w14:paraId="47AD7DC9" w14:textId="77777777" w:rsidR="00555E49" w:rsidRPr="007C7352" w:rsidRDefault="00555E49" w:rsidP="00555E49">
      <w:pPr>
        <w:autoSpaceDE w:val="0"/>
        <w:autoSpaceDN w:val="0"/>
        <w:adjustRightInd w:val="0"/>
        <w:rPr>
          <w:rFonts w:ascii="Arial" w:eastAsiaTheme="minorHAnsi" w:hAnsi="Arial" w:cs="Arial"/>
          <w:b/>
          <w:sz w:val="22"/>
          <w:szCs w:val="22"/>
          <w:u w:val="single"/>
        </w:rPr>
      </w:pPr>
    </w:p>
    <w:p w14:paraId="65BF5FD5" w14:textId="77777777" w:rsidR="00555E49" w:rsidRPr="007C7352" w:rsidRDefault="00555E49" w:rsidP="00555E49">
      <w:pPr>
        <w:autoSpaceDE w:val="0"/>
        <w:autoSpaceDN w:val="0"/>
        <w:adjustRightInd w:val="0"/>
        <w:rPr>
          <w:rFonts w:ascii="Arial" w:eastAsiaTheme="minorHAnsi" w:hAnsi="Arial" w:cs="Arial"/>
          <w:b/>
          <w:sz w:val="22"/>
          <w:szCs w:val="22"/>
        </w:rPr>
      </w:pPr>
      <w:r w:rsidRPr="007C7352">
        <w:rPr>
          <w:rFonts w:ascii="Arial" w:eastAsiaTheme="minorHAnsi" w:hAnsi="Arial" w:cs="Arial"/>
          <w:b/>
          <w:sz w:val="22"/>
          <w:szCs w:val="22"/>
        </w:rPr>
        <w:t>Standard 3.  Programs, Services, and Outcomes</w:t>
      </w:r>
    </w:p>
    <w:p w14:paraId="79CC6A15" w14:textId="77777777" w:rsidR="00555E49" w:rsidRPr="007C7352" w:rsidRDefault="00555E49" w:rsidP="00555E49">
      <w:pPr>
        <w:autoSpaceDE w:val="0"/>
        <w:autoSpaceDN w:val="0"/>
        <w:adjustRightInd w:val="0"/>
        <w:spacing w:after="120"/>
        <w:rPr>
          <w:rFonts w:ascii="Arial" w:eastAsiaTheme="minorHAnsi" w:hAnsi="Arial" w:cs="Arial"/>
          <w:bCs/>
          <w:iCs/>
          <w:sz w:val="22"/>
          <w:szCs w:val="22"/>
        </w:rPr>
      </w:pPr>
      <w:r w:rsidRPr="007C7352">
        <w:rPr>
          <w:rFonts w:ascii="Arial" w:eastAsiaTheme="minorHAnsi" w:hAnsi="Arial" w:cs="Arial"/>
          <w:bCs/>
          <w:iCs/>
          <w:sz w:val="22"/>
          <w:szCs w:val="22"/>
        </w:rPr>
        <w:t>Special Education Secondary Transition Specialists facilitate the continuous improvement of general and special education programs, supports, and services at the classroom, school, and system levels for individuals with disabilities.</w:t>
      </w:r>
    </w:p>
    <w:p w14:paraId="320EA390"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bCs/>
          <w:iCs/>
          <w:sz w:val="22"/>
          <w:szCs w:val="22"/>
        </w:rPr>
        <w:t>Element 3.1</w:t>
      </w:r>
      <w:r w:rsidRPr="007C7352">
        <w:rPr>
          <w:rFonts w:ascii="Arial" w:eastAsiaTheme="minorHAnsi" w:hAnsi="Arial" w:cs="Arial"/>
          <w:bCs/>
          <w:iCs/>
          <w:sz w:val="22"/>
          <w:szCs w:val="22"/>
        </w:rPr>
        <w:tab/>
        <w:t xml:space="preserve">Secondary Transition Specialists </w:t>
      </w:r>
      <w:r w:rsidRPr="007C7352">
        <w:rPr>
          <w:rFonts w:ascii="Arial" w:eastAsiaTheme="minorHAnsi" w:hAnsi="Arial" w:cs="Arial"/>
          <w:sz w:val="22"/>
          <w:szCs w:val="22"/>
        </w:rPr>
        <w:t>design and implement evaluation activities to improve programs, supports, and services for individuals with disabilities.</w:t>
      </w:r>
    </w:p>
    <w:p w14:paraId="76A58F92"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3.2</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use understanding of cultural, social, and economic diversity and individual learner differences to inform the development and improvement of programs, supports, and services for individuals with disabilities.</w:t>
      </w:r>
    </w:p>
    <w:p w14:paraId="4881C016"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3.3</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apply knowledge of theories, evidence-based practices, and relevant laws to advocate for programs, supports, and services for individuals with disabilities.</w:t>
      </w:r>
    </w:p>
    <w:p w14:paraId="34B2E323"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3.4</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use instructional and assistive technologies to improve programs, supports, and services for individuals with disabilities.</w:t>
      </w:r>
    </w:p>
    <w:p w14:paraId="4DC072B5"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Element 3.5</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evaluate progress toward achieving the vision, mission, and goals of programs, services, and supports for individuals with disabilities.</w:t>
      </w:r>
    </w:p>
    <w:p w14:paraId="6AFD5E0C"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Indicators include, but are not limited to:</w:t>
      </w:r>
    </w:p>
    <w:p w14:paraId="150DD977"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a.  School and post-school services available to specific populations of individuals with disabilities.</w:t>
      </w:r>
    </w:p>
    <w:p w14:paraId="4F5C5B4F"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b.  Methods for providing community-based education for individuals with disabilities.</w:t>
      </w:r>
    </w:p>
    <w:p w14:paraId="2527BE91"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c.  Methods for linking academic content to transition goals.</w:t>
      </w:r>
    </w:p>
    <w:p w14:paraId="00C6847D"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lastRenderedPageBreak/>
        <w:t>d.  Strategies for involving families and individuals with disabilities in transition planning and evaluation.</w:t>
      </w:r>
    </w:p>
    <w:p w14:paraId="5AD571A5"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e.  Job seeking and job retention skills identified by employers as essential for successful employment.</w:t>
      </w:r>
    </w:p>
    <w:p w14:paraId="4975B6A9" w14:textId="77777777" w:rsidR="00555E49" w:rsidRPr="007C7352" w:rsidRDefault="00555E49" w:rsidP="00555E49">
      <w:pPr>
        <w:autoSpaceDE w:val="0"/>
        <w:autoSpaceDN w:val="0"/>
        <w:adjustRightInd w:val="0"/>
        <w:ind w:left="1440"/>
        <w:rPr>
          <w:rFonts w:ascii="Arial" w:eastAsiaTheme="minorHAnsi" w:hAnsi="Arial" w:cs="Arial"/>
          <w:sz w:val="22"/>
          <w:szCs w:val="22"/>
        </w:rPr>
      </w:pPr>
      <w:r w:rsidRPr="007C7352">
        <w:rPr>
          <w:rFonts w:ascii="Arial" w:eastAsiaTheme="minorHAnsi" w:hAnsi="Arial" w:cs="Arial"/>
          <w:sz w:val="22"/>
          <w:szCs w:val="22"/>
        </w:rPr>
        <w:t>f.   Vocational education methods, models, and curricula.</w:t>
      </w:r>
    </w:p>
    <w:p w14:paraId="43ED5007"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g.  Range of post-school options within specific outcome areas.</w:t>
      </w:r>
    </w:p>
    <w:p w14:paraId="02240632"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h.  Identify and facilitate modifications within work and community environments.</w:t>
      </w:r>
    </w:p>
    <w:p w14:paraId="3B0E63FC"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proofErr w:type="spellStart"/>
      <w:r w:rsidRPr="007C7352">
        <w:rPr>
          <w:rFonts w:ascii="Arial" w:eastAsiaTheme="minorHAnsi" w:hAnsi="Arial" w:cs="Arial"/>
          <w:sz w:val="22"/>
          <w:szCs w:val="22"/>
        </w:rPr>
        <w:t>i</w:t>
      </w:r>
      <w:proofErr w:type="spellEnd"/>
      <w:r w:rsidRPr="007C7352">
        <w:rPr>
          <w:rFonts w:ascii="Arial" w:eastAsiaTheme="minorHAnsi" w:hAnsi="Arial" w:cs="Arial"/>
          <w:sz w:val="22"/>
          <w:szCs w:val="22"/>
        </w:rPr>
        <w:t>.   Arrange and evaluate instructional activities in relation to post-school goals.</w:t>
      </w:r>
    </w:p>
    <w:p w14:paraId="321EA0C1"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j.   Identify outcomes and instructional options specific to the community and the individual.</w:t>
      </w:r>
    </w:p>
    <w:p w14:paraId="5C09CD4D" w14:textId="77777777" w:rsidR="00555E49" w:rsidRPr="007C7352" w:rsidRDefault="00555E49" w:rsidP="00555E49">
      <w:pPr>
        <w:autoSpaceDE w:val="0"/>
        <w:autoSpaceDN w:val="0"/>
        <w:adjustRightInd w:val="0"/>
        <w:spacing w:after="120"/>
        <w:ind w:left="3240" w:hanging="1800"/>
        <w:rPr>
          <w:rFonts w:ascii="Arial" w:eastAsiaTheme="minorHAnsi" w:hAnsi="Arial" w:cs="Arial"/>
          <w:sz w:val="22"/>
          <w:szCs w:val="22"/>
        </w:rPr>
      </w:pPr>
      <w:r w:rsidRPr="007C7352">
        <w:rPr>
          <w:rFonts w:ascii="Arial" w:eastAsiaTheme="minorHAnsi" w:hAnsi="Arial" w:cs="Arial"/>
          <w:sz w:val="22"/>
          <w:szCs w:val="22"/>
        </w:rPr>
        <w:t>k.  Use support systems to facilitate self-advocacy in transition planning.</w:t>
      </w:r>
    </w:p>
    <w:p w14:paraId="7F15DDDB" w14:textId="77777777" w:rsidR="00555E49" w:rsidRPr="007C7352" w:rsidRDefault="00555E49" w:rsidP="00555E49">
      <w:pPr>
        <w:autoSpaceDE w:val="0"/>
        <w:autoSpaceDN w:val="0"/>
        <w:adjustRightInd w:val="0"/>
        <w:rPr>
          <w:rFonts w:ascii="Arial" w:eastAsiaTheme="minorHAnsi" w:hAnsi="Arial" w:cs="Arial"/>
          <w:b/>
          <w:sz w:val="22"/>
          <w:szCs w:val="22"/>
        </w:rPr>
      </w:pPr>
      <w:r w:rsidRPr="007C7352">
        <w:rPr>
          <w:rFonts w:ascii="Arial" w:eastAsiaTheme="minorHAnsi" w:hAnsi="Arial" w:cs="Arial"/>
          <w:b/>
          <w:sz w:val="22"/>
          <w:szCs w:val="22"/>
        </w:rPr>
        <w:t>Standard 4.  Research and Inquiry</w:t>
      </w:r>
    </w:p>
    <w:p w14:paraId="04ED276D" w14:textId="77777777" w:rsidR="00555E49" w:rsidRPr="007C7352" w:rsidRDefault="00555E49" w:rsidP="00555E49">
      <w:pPr>
        <w:autoSpaceDE w:val="0"/>
        <w:autoSpaceDN w:val="0"/>
        <w:adjustRightInd w:val="0"/>
        <w:spacing w:after="120"/>
        <w:rPr>
          <w:rFonts w:ascii="Arial" w:eastAsiaTheme="minorHAnsi" w:hAnsi="Arial" w:cs="Arial"/>
          <w:bCs/>
          <w:iCs/>
          <w:sz w:val="22"/>
          <w:szCs w:val="22"/>
        </w:rPr>
      </w:pPr>
      <w:r w:rsidRPr="007C7352">
        <w:rPr>
          <w:rFonts w:ascii="Arial" w:eastAsiaTheme="minorHAnsi" w:hAnsi="Arial" w:cs="Arial"/>
          <w:bCs/>
          <w:iCs/>
          <w:sz w:val="22"/>
          <w:szCs w:val="22"/>
        </w:rPr>
        <w:t xml:space="preserve">Special Education Secondary Transition Specialists conduct, evaluate, and use inquiry to guide professional practice. </w:t>
      </w:r>
    </w:p>
    <w:p w14:paraId="190E46A9"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bCs/>
          <w:iCs/>
          <w:sz w:val="22"/>
          <w:szCs w:val="22"/>
        </w:rPr>
        <w:t>Element 4.1</w:t>
      </w:r>
      <w:r w:rsidRPr="007C7352">
        <w:rPr>
          <w:rFonts w:ascii="Arial" w:eastAsiaTheme="minorHAnsi" w:hAnsi="Arial" w:cs="Arial"/>
          <w:bCs/>
          <w:iCs/>
          <w:sz w:val="22"/>
          <w:szCs w:val="22"/>
        </w:rPr>
        <w:tab/>
        <w:t xml:space="preserve">Secondary Transition Specialists </w:t>
      </w:r>
      <w:r w:rsidRPr="007C7352">
        <w:rPr>
          <w:rFonts w:ascii="Arial" w:eastAsiaTheme="minorHAnsi" w:hAnsi="Arial" w:cs="Arial"/>
          <w:sz w:val="22"/>
          <w:szCs w:val="22"/>
        </w:rPr>
        <w:t>evaluate research and inquiry to identify effective practices.</w:t>
      </w:r>
    </w:p>
    <w:p w14:paraId="53B96E80"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4.2</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use knowledge of the professional literature to improve practices with individuals with disabilities and their families.</w:t>
      </w:r>
    </w:p>
    <w:p w14:paraId="0BD10BAE"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Element 4.3</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foster an environment that is supportive of continuous instructional improvement and engage in the design and implementation of research and inquiry. </w:t>
      </w:r>
    </w:p>
    <w:p w14:paraId="6DB9CA41"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Indicators include, but are not limited to:</w:t>
      </w:r>
    </w:p>
    <w:p w14:paraId="0B911AB9" w14:textId="77777777" w:rsidR="00555E49" w:rsidRPr="007C7352" w:rsidRDefault="00555E49" w:rsidP="00555E49">
      <w:pPr>
        <w:autoSpaceDE w:val="0"/>
        <w:autoSpaceDN w:val="0"/>
        <w:adjustRightInd w:val="0"/>
        <w:ind w:left="1440"/>
        <w:rPr>
          <w:rFonts w:ascii="Arial" w:eastAsiaTheme="minorHAnsi" w:hAnsi="Arial" w:cs="Arial"/>
          <w:sz w:val="22"/>
          <w:szCs w:val="22"/>
        </w:rPr>
      </w:pPr>
      <w:r w:rsidRPr="007C7352">
        <w:rPr>
          <w:rFonts w:ascii="Arial" w:eastAsiaTheme="minorHAnsi" w:hAnsi="Arial" w:cs="Arial"/>
          <w:sz w:val="22"/>
          <w:szCs w:val="22"/>
        </w:rPr>
        <w:t>a.  Theoretical and applied models of transition.</w:t>
      </w:r>
    </w:p>
    <w:p w14:paraId="58BAEF77" w14:textId="77777777" w:rsidR="00555E49" w:rsidRPr="007C7352" w:rsidRDefault="00555E49" w:rsidP="00555E49">
      <w:pPr>
        <w:autoSpaceDE w:val="0"/>
        <w:autoSpaceDN w:val="0"/>
        <w:adjustRightInd w:val="0"/>
        <w:spacing w:after="120"/>
        <w:ind w:left="1800" w:hanging="360"/>
        <w:rPr>
          <w:rFonts w:ascii="Arial" w:eastAsiaTheme="minorHAnsi" w:hAnsi="Arial" w:cs="Arial"/>
          <w:sz w:val="22"/>
          <w:szCs w:val="22"/>
        </w:rPr>
      </w:pPr>
      <w:r w:rsidRPr="007C7352">
        <w:rPr>
          <w:rFonts w:ascii="Arial" w:eastAsiaTheme="minorHAnsi" w:hAnsi="Arial" w:cs="Arial"/>
          <w:sz w:val="22"/>
          <w:szCs w:val="22"/>
        </w:rPr>
        <w:t>b.  Research on relationships between individual outcomes and transition practices.</w:t>
      </w:r>
    </w:p>
    <w:p w14:paraId="16819448" w14:textId="77777777" w:rsidR="00555E49" w:rsidRPr="007C7352" w:rsidRDefault="00555E49" w:rsidP="00555E49">
      <w:pPr>
        <w:autoSpaceDE w:val="0"/>
        <w:autoSpaceDN w:val="0"/>
        <w:adjustRightInd w:val="0"/>
        <w:rPr>
          <w:rFonts w:ascii="Arial" w:eastAsiaTheme="minorHAnsi" w:hAnsi="Arial" w:cs="Arial"/>
          <w:sz w:val="22"/>
          <w:szCs w:val="22"/>
        </w:rPr>
      </w:pPr>
      <w:r w:rsidRPr="007C7352">
        <w:rPr>
          <w:rFonts w:ascii="Arial" w:eastAsiaTheme="minorHAnsi" w:hAnsi="Arial" w:cs="Arial"/>
          <w:b/>
          <w:sz w:val="22"/>
          <w:szCs w:val="22"/>
        </w:rPr>
        <w:t>Standard 5.  Leadership and Policy</w:t>
      </w:r>
    </w:p>
    <w:p w14:paraId="04223ECA" w14:textId="77777777" w:rsidR="00555E49" w:rsidRPr="007C7352" w:rsidRDefault="00555E49" w:rsidP="00555E49">
      <w:pPr>
        <w:autoSpaceDE w:val="0"/>
        <w:autoSpaceDN w:val="0"/>
        <w:adjustRightInd w:val="0"/>
        <w:spacing w:after="120"/>
        <w:rPr>
          <w:rFonts w:ascii="Arial" w:eastAsiaTheme="minorHAnsi" w:hAnsi="Arial" w:cs="Arial"/>
          <w:bCs/>
          <w:iCs/>
          <w:sz w:val="22"/>
          <w:szCs w:val="22"/>
        </w:rPr>
      </w:pPr>
      <w:r w:rsidRPr="007C7352">
        <w:rPr>
          <w:rFonts w:ascii="Arial" w:eastAsiaTheme="minorHAnsi" w:hAnsi="Arial" w:cs="Arial"/>
          <w:bCs/>
          <w:iCs/>
          <w:sz w:val="22"/>
          <w:szCs w:val="22"/>
        </w:rPr>
        <w:t xml:space="preserve">Special Education Secondary Transition Specialists provide leadership to formulate goals, set and meet high professional expectations, advocate for effective policies and evidence-based </w:t>
      </w:r>
      <w:proofErr w:type="gramStart"/>
      <w:r w:rsidRPr="007C7352">
        <w:rPr>
          <w:rFonts w:ascii="Arial" w:eastAsiaTheme="minorHAnsi" w:hAnsi="Arial" w:cs="Arial"/>
          <w:bCs/>
          <w:iCs/>
          <w:sz w:val="22"/>
          <w:szCs w:val="22"/>
        </w:rPr>
        <w:t>practices</w:t>
      </w:r>
      <w:proofErr w:type="gramEnd"/>
      <w:r w:rsidRPr="007C7352">
        <w:rPr>
          <w:rFonts w:ascii="Arial" w:eastAsiaTheme="minorHAnsi" w:hAnsi="Arial" w:cs="Arial"/>
          <w:bCs/>
          <w:iCs/>
          <w:sz w:val="22"/>
          <w:szCs w:val="22"/>
        </w:rPr>
        <w:t xml:space="preserve"> and create positive and productive work environments. </w:t>
      </w:r>
    </w:p>
    <w:p w14:paraId="30CF7A70"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bCs/>
          <w:iCs/>
          <w:sz w:val="22"/>
          <w:szCs w:val="22"/>
        </w:rPr>
        <w:t>Element 5.1</w:t>
      </w:r>
      <w:r w:rsidRPr="007C7352">
        <w:rPr>
          <w:rFonts w:ascii="Arial" w:eastAsiaTheme="minorHAnsi" w:hAnsi="Arial" w:cs="Arial"/>
          <w:bCs/>
          <w:iCs/>
          <w:sz w:val="22"/>
          <w:szCs w:val="22"/>
        </w:rPr>
        <w:tab/>
        <w:t xml:space="preserve">Secondary Transition Specialists </w:t>
      </w:r>
      <w:r w:rsidRPr="007C7352">
        <w:rPr>
          <w:rFonts w:ascii="Arial" w:eastAsiaTheme="minorHAnsi" w:hAnsi="Arial" w:cs="Arial"/>
          <w:sz w:val="22"/>
          <w:szCs w:val="22"/>
        </w:rPr>
        <w:t>model respect for and ethical practice for all individuals and encourage challenging expectations for individuals with disabilities.</w:t>
      </w:r>
    </w:p>
    <w:p w14:paraId="2298F73A"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5.2</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support and use linguistically and culturally responsive practices.</w:t>
      </w:r>
    </w:p>
    <w:p w14:paraId="61512C0F"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5.3</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create and maintain collegial and productive work environments that respect and safeguard the rights of individuals with disabilities and their families. </w:t>
      </w:r>
    </w:p>
    <w:p w14:paraId="021419F0"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5.4</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advocate for policies and practices that improve programs, services, and outcomes for individuals with disabilities. </w:t>
      </w:r>
    </w:p>
    <w:p w14:paraId="5833C189"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Element 5.5</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advocate for the allocation of appropriate resources for the preparation and professional development of all personnel who serve individuals with disabilities.</w:t>
      </w:r>
    </w:p>
    <w:p w14:paraId="54948B33"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lastRenderedPageBreak/>
        <w:t>Indicators include, but are not limited to:</w:t>
      </w:r>
    </w:p>
    <w:p w14:paraId="61ACF99E" w14:textId="77777777" w:rsidR="00555E49" w:rsidRPr="007C7352" w:rsidRDefault="00555E49" w:rsidP="00555E49">
      <w:pPr>
        <w:autoSpaceDE w:val="0"/>
        <w:autoSpaceDN w:val="0"/>
        <w:adjustRightInd w:val="0"/>
        <w:ind w:left="1440"/>
        <w:rPr>
          <w:rFonts w:ascii="Arial" w:eastAsiaTheme="minorHAnsi" w:hAnsi="Arial" w:cs="Arial"/>
          <w:sz w:val="22"/>
          <w:szCs w:val="22"/>
        </w:rPr>
      </w:pPr>
      <w:r w:rsidRPr="007C7352">
        <w:rPr>
          <w:rFonts w:ascii="Arial" w:eastAsiaTheme="minorHAnsi" w:hAnsi="Arial" w:cs="Arial"/>
          <w:sz w:val="22"/>
          <w:szCs w:val="22"/>
        </w:rPr>
        <w:t>a.  Transition-related laws and policies.</w:t>
      </w:r>
    </w:p>
    <w:p w14:paraId="43F11749" w14:textId="77777777" w:rsidR="00555E49" w:rsidRPr="007C7352" w:rsidRDefault="00555E49" w:rsidP="00555E49">
      <w:pPr>
        <w:autoSpaceDE w:val="0"/>
        <w:autoSpaceDN w:val="0"/>
        <w:adjustRightInd w:val="0"/>
        <w:ind w:left="1440"/>
        <w:rPr>
          <w:rFonts w:ascii="Arial" w:eastAsiaTheme="minorHAnsi" w:hAnsi="Arial" w:cs="Arial"/>
          <w:sz w:val="22"/>
          <w:szCs w:val="22"/>
        </w:rPr>
      </w:pPr>
      <w:r w:rsidRPr="007C7352">
        <w:rPr>
          <w:rFonts w:ascii="Arial" w:eastAsiaTheme="minorHAnsi" w:hAnsi="Arial" w:cs="Arial"/>
          <w:sz w:val="22"/>
          <w:szCs w:val="22"/>
        </w:rPr>
        <w:t>b.  History of national transition policies.</w:t>
      </w:r>
    </w:p>
    <w:p w14:paraId="13173326"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p>
    <w:p w14:paraId="7C11F44B" w14:textId="77777777" w:rsidR="00555E49" w:rsidRPr="007C7352" w:rsidRDefault="00555E49" w:rsidP="00555E49">
      <w:pPr>
        <w:autoSpaceDE w:val="0"/>
        <w:autoSpaceDN w:val="0"/>
        <w:adjustRightInd w:val="0"/>
        <w:rPr>
          <w:rFonts w:ascii="Arial" w:eastAsiaTheme="minorHAnsi" w:hAnsi="Arial" w:cs="Arial"/>
          <w:b/>
          <w:sz w:val="22"/>
          <w:szCs w:val="22"/>
        </w:rPr>
      </w:pPr>
      <w:r w:rsidRPr="007C7352">
        <w:rPr>
          <w:rFonts w:ascii="Arial" w:eastAsiaTheme="minorHAnsi" w:hAnsi="Arial" w:cs="Arial"/>
          <w:b/>
          <w:sz w:val="22"/>
          <w:szCs w:val="22"/>
        </w:rPr>
        <w:t>Standard 6.  Professional and Ethical Practice</w:t>
      </w:r>
    </w:p>
    <w:p w14:paraId="57D5E9FD" w14:textId="77777777" w:rsidR="00555E49" w:rsidRPr="007C7352" w:rsidRDefault="00555E49" w:rsidP="00555E49">
      <w:pPr>
        <w:autoSpaceDE w:val="0"/>
        <w:autoSpaceDN w:val="0"/>
        <w:adjustRightInd w:val="0"/>
        <w:spacing w:after="120"/>
        <w:rPr>
          <w:rFonts w:ascii="Arial" w:eastAsiaTheme="minorHAnsi" w:hAnsi="Arial" w:cs="Arial"/>
          <w:bCs/>
          <w:iCs/>
          <w:sz w:val="22"/>
          <w:szCs w:val="22"/>
        </w:rPr>
      </w:pPr>
      <w:r w:rsidRPr="007C7352">
        <w:rPr>
          <w:rFonts w:ascii="Arial" w:eastAsiaTheme="minorHAnsi" w:hAnsi="Arial" w:cs="Arial"/>
          <w:bCs/>
          <w:iCs/>
          <w:sz w:val="22"/>
          <w:szCs w:val="22"/>
        </w:rPr>
        <w:t>Special Education Secondary Transition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p w14:paraId="447E7BC8"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bCs/>
          <w:iCs/>
          <w:sz w:val="22"/>
          <w:szCs w:val="22"/>
        </w:rPr>
        <w:t>Element 6.1</w:t>
      </w:r>
      <w:r w:rsidRPr="007C7352">
        <w:rPr>
          <w:rFonts w:ascii="Arial" w:eastAsiaTheme="minorHAnsi" w:hAnsi="Arial" w:cs="Arial"/>
          <w:bCs/>
          <w:iCs/>
          <w:sz w:val="22"/>
          <w:szCs w:val="22"/>
        </w:rPr>
        <w:tab/>
      </w:r>
      <w:r w:rsidRPr="007C7352">
        <w:rPr>
          <w:rFonts w:ascii="Arial" w:eastAsiaTheme="minorHAnsi" w:hAnsi="Arial" w:cs="Arial"/>
          <w:sz w:val="22"/>
          <w:szCs w:val="22"/>
        </w:rPr>
        <w:t xml:space="preserve">A comprehensive understanding of the history of special education, legal policies, ethical standards, and emerging issues informs </w:t>
      </w:r>
      <w:r w:rsidRPr="007C7352">
        <w:rPr>
          <w:rFonts w:ascii="Arial" w:eastAsiaTheme="minorHAnsi" w:hAnsi="Arial" w:cs="Arial"/>
          <w:bCs/>
          <w:iCs/>
          <w:sz w:val="22"/>
          <w:szCs w:val="22"/>
        </w:rPr>
        <w:t xml:space="preserve">Secondary Transition Specialist </w:t>
      </w:r>
      <w:r w:rsidRPr="007C7352">
        <w:rPr>
          <w:rFonts w:ascii="Arial" w:eastAsiaTheme="minorHAnsi" w:hAnsi="Arial" w:cs="Arial"/>
          <w:sz w:val="22"/>
          <w:szCs w:val="22"/>
        </w:rPr>
        <w:t xml:space="preserve">leadership. </w:t>
      </w:r>
    </w:p>
    <w:p w14:paraId="435F7E93"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6.2</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model high professional expectations and ethical </w:t>
      </w:r>
      <w:proofErr w:type="gramStart"/>
      <w:r w:rsidRPr="007C7352">
        <w:rPr>
          <w:rFonts w:ascii="Arial" w:eastAsiaTheme="minorHAnsi" w:hAnsi="Arial" w:cs="Arial"/>
          <w:sz w:val="22"/>
          <w:szCs w:val="22"/>
        </w:rPr>
        <w:t>practice, and</w:t>
      </w:r>
      <w:proofErr w:type="gramEnd"/>
      <w:r w:rsidRPr="007C7352">
        <w:rPr>
          <w:rFonts w:ascii="Arial" w:eastAsiaTheme="minorHAnsi" w:hAnsi="Arial" w:cs="Arial"/>
          <w:sz w:val="22"/>
          <w:szCs w:val="22"/>
        </w:rPr>
        <w:t xml:space="preserve"> create supportive environments that safeguard the legal rights and improve outcomes for individuals with disabilities and their families. </w:t>
      </w:r>
    </w:p>
    <w:p w14:paraId="41879BDA"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6.3</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model and promote respect for all individuals and facilitate ethical professional practice. </w:t>
      </w:r>
    </w:p>
    <w:p w14:paraId="0A72DADB"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6.4</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actively participate in professional development and learning communities to increase professional knowledge and expertise. </w:t>
      </w:r>
    </w:p>
    <w:p w14:paraId="7342C32B"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6.5</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plan, present, and evaluate professional development focusing on effective and ethical practice at all organizational levels. </w:t>
      </w:r>
    </w:p>
    <w:p w14:paraId="634650FD"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t>Element 6.6</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actively facilitate and participate in the preparation and induction of prospective special educators. </w:t>
      </w:r>
    </w:p>
    <w:p w14:paraId="1B9DEA3B"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Element 6.7</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actively promote the advancement of the profession. </w:t>
      </w:r>
    </w:p>
    <w:p w14:paraId="142F97A1"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Indicators include, but are not limited to:</w:t>
      </w:r>
    </w:p>
    <w:p w14:paraId="00D8A5D4" w14:textId="77777777" w:rsidR="00555E49" w:rsidRPr="007C7352" w:rsidRDefault="00555E49" w:rsidP="00555E49">
      <w:pPr>
        <w:autoSpaceDE w:val="0"/>
        <w:autoSpaceDN w:val="0"/>
        <w:adjustRightInd w:val="0"/>
        <w:ind w:left="1440"/>
        <w:rPr>
          <w:rFonts w:ascii="Arial" w:eastAsiaTheme="minorHAnsi" w:hAnsi="Arial" w:cs="Arial"/>
          <w:sz w:val="22"/>
          <w:szCs w:val="22"/>
        </w:rPr>
      </w:pPr>
      <w:r w:rsidRPr="007C7352">
        <w:rPr>
          <w:rFonts w:ascii="Arial" w:eastAsiaTheme="minorHAnsi" w:hAnsi="Arial" w:cs="Arial"/>
          <w:sz w:val="22"/>
          <w:szCs w:val="22"/>
        </w:rPr>
        <w:t>a.  Scope and role of transition specialist.</w:t>
      </w:r>
    </w:p>
    <w:p w14:paraId="125E5B2F"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b.  Scope and role of agency personnel related to transition services.</w:t>
      </w:r>
    </w:p>
    <w:p w14:paraId="48DCD126"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c.  Organizations and publications relevant to the field of transition.</w:t>
      </w:r>
    </w:p>
    <w:p w14:paraId="5A507130"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d.  Show positive regard for the capacity and operating constraints of community organizations involved in transition services.</w:t>
      </w:r>
    </w:p>
    <w:p w14:paraId="5B132071"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e.  Participate in activities of professional organizations in the field of transition.</w:t>
      </w:r>
    </w:p>
    <w:p w14:paraId="07D07F5F"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f.   Ensure the inclusion of transition-related goals in the educational program plan.</w:t>
      </w:r>
    </w:p>
    <w:p w14:paraId="64B31DB3" w14:textId="77777777" w:rsidR="00555E49" w:rsidRPr="007C7352" w:rsidRDefault="00555E49" w:rsidP="00555E49">
      <w:pPr>
        <w:autoSpaceDE w:val="0"/>
        <w:autoSpaceDN w:val="0"/>
        <w:adjustRightInd w:val="0"/>
        <w:spacing w:after="120"/>
        <w:ind w:left="1800" w:hanging="360"/>
        <w:rPr>
          <w:rFonts w:ascii="Arial" w:eastAsiaTheme="minorHAnsi" w:hAnsi="Arial" w:cs="Arial"/>
          <w:sz w:val="22"/>
          <w:szCs w:val="22"/>
        </w:rPr>
      </w:pPr>
      <w:r w:rsidRPr="007C7352">
        <w:rPr>
          <w:rFonts w:ascii="Arial" w:eastAsiaTheme="minorHAnsi" w:hAnsi="Arial" w:cs="Arial"/>
          <w:sz w:val="22"/>
          <w:szCs w:val="22"/>
        </w:rPr>
        <w:t>g.  Develop post-school goals and objectives, using interests and preferences of the individual.</w:t>
      </w:r>
    </w:p>
    <w:p w14:paraId="46875317" w14:textId="77777777" w:rsidR="00555E49" w:rsidRPr="007C7352" w:rsidRDefault="00555E49" w:rsidP="00555E49">
      <w:pPr>
        <w:autoSpaceDE w:val="0"/>
        <w:autoSpaceDN w:val="0"/>
        <w:adjustRightInd w:val="0"/>
        <w:rPr>
          <w:rFonts w:ascii="Arial" w:eastAsiaTheme="minorHAnsi" w:hAnsi="Arial" w:cs="Arial"/>
          <w:b/>
          <w:sz w:val="22"/>
          <w:szCs w:val="22"/>
        </w:rPr>
      </w:pPr>
      <w:r w:rsidRPr="007C7352">
        <w:rPr>
          <w:rFonts w:ascii="Arial" w:eastAsiaTheme="minorHAnsi" w:hAnsi="Arial" w:cs="Arial"/>
          <w:b/>
          <w:sz w:val="22"/>
          <w:szCs w:val="22"/>
        </w:rPr>
        <w:t>Standard 7.  Collaboration</w:t>
      </w:r>
    </w:p>
    <w:p w14:paraId="508B64E2" w14:textId="77777777" w:rsidR="00555E49" w:rsidRPr="007C7352" w:rsidRDefault="00555E49" w:rsidP="00555E49">
      <w:pPr>
        <w:autoSpaceDE w:val="0"/>
        <w:autoSpaceDN w:val="0"/>
        <w:adjustRightInd w:val="0"/>
        <w:spacing w:after="120"/>
        <w:rPr>
          <w:rFonts w:ascii="Arial" w:eastAsiaTheme="minorHAnsi" w:hAnsi="Arial" w:cs="Arial"/>
          <w:bCs/>
          <w:iCs/>
          <w:sz w:val="22"/>
          <w:szCs w:val="22"/>
        </w:rPr>
      </w:pPr>
      <w:r w:rsidRPr="007C7352">
        <w:rPr>
          <w:rFonts w:ascii="Arial" w:eastAsiaTheme="minorHAnsi" w:hAnsi="Arial" w:cs="Arial"/>
          <w:bCs/>
          <w:iCs/>
          <w:sz w:val="22"/>
          <w:szCs w:val="22"/>
        </w:rPr>
        <w:t>Special Education Secondary Transition Specialists collaborate with stakeholders to improve programs, services, and outcomes for individuals with disabilities and their families.</w:t>
      </w:r>
    </w:p>
    <w:p w14:paraId="0EAA0F8A"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bCs/>
          <w:iCs/>
          <w:sz w:val="22"/>
          <w:szCs w:val="22"/>
        </w:rPr>
        <w:t>Element 7.1</w:t>
      </w:r>
      <w:r w:rsidRPr="007C7352">
        <w:rPr>
          <w:rFonts w:ascii="Arial" w:eastAsiaTheme="minorHAnsi" w:hAnsi="Arial" w:cs="Arial"/>
          <w:bCs/>
          <w:iCs/>
          <w:sz w:val="22"/>
          <w:szCs w:val="22"/>
        </w:rPr>
        <w:tab/>
        <w:t xml:space="preserve">Secondary Transition Specialists </w:t>
      </w:r>
      <w:r w:rsidRPr="007C7352">
        <w:rPr>
          <w:rFonts w:ascii="Arial" w:eastAsiaTheme="minorHAnsi" w:hAnsi="Arial" w:cs="Arial"/>
          <w:sz w:val="22"/>
          <w:szCs w:val="22"/>
        </w:rPr>
        <w:t xml:space="preserve">use culturally responsive practices to enhance collaboration. </w:t>
      </w:r>
    </w:p>
    <w:p w14:paraId="2D22E804" w14:textId="77777777" w:rsidR="00555E49" w:rsidRPr="007C7352" w:rsidRDefault="00555E49" w:rsidP="00555E49">
      <w:pPr>
        <w:autoSpaceDE w:val="0"/>
        <w:autoSpaceDN w:val="0"/>
        <w:adjustRightInd w:val="0"/>
        <w:ind w:left="2160" w:hanging="1440"/>
        <w:rPr>
          <w:rFonts w:ascii="Arial" w:eastAsiaTheme="minorHAnsi" w:hAnsi="Arial" w:cs="Arial"/>
          <w:sz w:val="22"/>
          <w:szCs w:val="22"/>
        </w:rPr>
      </w:pPr>
      <w:r w:rsidRPr="007C7352">
        <w:rPr>
          <w:rFonts w:ascii="Arial" w:eastAsiaTheme="minorHAnsi" w:hAnsi="Arial" w:cs="Arial"/>
          <w:sz w:val="22"/>
          <w:szCs w:val="22"/>
        </w:rPr>
        <w:lastRenderedPageBreak/>
        <w:t>Element 7.2</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use collaborative skills to improve programs, services, and outcomes for individuals with disabilities.</w:t>
      </w:r>
    </w:p>
    <w:p w14:paraId="2F2BB4DA"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Element 7.3</w:t>
      </w:r>
      <w:r w:rsidRPr="007C7352">
        <w:rPr>
          <w:rFonts w:ascii="Arial" w:eastAsiaTheme="minorHAnsi" w:hAnsi="Arial" w:cs="Arial"/>
          <w:sz w:val="22"/>
          <w:szCs w:val="22"/>
        </w:rPr>
        <w:tab/>
      </w:r>
      <w:r w:rsidRPr="007C7352">
        <w:rPr>
          <w:rFonts w:ascii="Arial" w:eastAsiaTheme="minorHAnsi" w:hAnsi="Arial" w:cs="Arial"/>
          <w:bCs/>
          <w:iCs/>
          <w:sz w:val="22"/>
          <w:szCs w:val="22"/>
        </w:rPr>
        <w:t xml:space="preserve">Secondary Transition Specialists </w:t>
      </w:r>
      <w:r w:rsidRPr="007C7352">
        <w:rPr>
          <w:rFonts w:ascii="Arial" w:eastAsiaTheme="minorHAnsi" w:hAnsi="Arial" w:cs="Arial"/>
          <w:sz w:val="22"/>
          <w:szCs w:val="22"/>
        </w:rPr>
        <w:t xml:space="preserve">collaborate to promote understanding, resolve conflicts, and build consensus for improving program, services, and outcomes for individuals with disabilities. </w:t>
      </w:r>
    </w:p>
    <w:p w14:paraId="3AC5C90A" w14:textId="77777777" w:rsidR="00555E49" w:rsidRPr="007C7352" w:rsidRDefault="00555E49" w:rsidP="00555E49">
      <w:pPr>
        <w:autoSpaceDE w:val="0"/>
        <w:autoSpaceDN w:val="0"/>
        <w:adjustRightInd w:val="0"/>
        <w:spacing w:after="120"/>
        <w:ind w:left="2160" w:hanging="1440"/>
        <w:rPr>
          <w:rFonts w:ascii="Arial" w:eastAsiaTheme="minorHAnsi" w:hAnsi="Arial" w:cs="Arial"/>
          <w:sz w:val="22"/>
          <w:szCs w:val="22"/>
        </w:rPr>
      </w:pPr>
      <w:r w:rsidRPr="007C7352">
        <w:rPr>
          <w:rFonts w:ascii="Arial" w:eastAsiaTheme="minorHAnsi" w:hAnsi="Arial" w:cs="Arial"/>
          <w:sz w:val="22"/>
          <w:szCs w:val="22"/>
        </w:rPr>
        <w:t>Indicators include, but are not limited to:</w:t>
      </w:r>
    </w:p>
    <w:p w14:paraId="50BE672A"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a.  Methods to increase transition service delivery through interagency agreements and collaborative funding.</w:t>
      </w:r>
    </w:p>
    <w:p w14:paraId="33888AA1"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b.  Transition planning strategies that facilitate input from team members.</w:t>
      </w:r>
    </w:p>
    <w:p w14:paraId="183B0A33"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c.  Design and use procedures to evaluate and improve transition education and services in collaboration with team members.</w:t>
      </w:r>
    </w:p>
    <w:p w14:paraId="2C02F37C"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d.  Provide information to families about transition education, services, support networks, and post-school options.</w:t>
      </w:r>
    </w:p>
    <w:p w14:paraId="0843B54A"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e.  Involve team members in establishing transition policy.</w:t>
      </w:r>
    </w:p>
    <w:p w14:paraId="288E982C"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f.   Provide transition-focused technical assistance and professional development in collaboration with team members.</w:t>
      </w:r>
    </w:p>
    <w:p w14:paraId="0170A3FC" w14:textId="77777777" w:rsidR="00555E49" w:rsidRPr="007C7352" w:rsidRDefault="00555E49" w:rsidP="00555E49">
      <w:pPr>
        <w:autoSpaceDE w:val="0"/>
        <w:autoSpaceDN w:val="0"/>
        <w:adjustRightInd w:val="0"/>
        <w:ind w:left="3240" w:hanging="1800"/>
        <w:rPr>
          <w:rFonts w:ascii="Arial" w:eastAsiaTheme="minorHAnsi" w:hAnsi="Arial" w:cs="Arial"/>
          <w:sz w:val="22"/>
          <w:szCs w:val="22"/>
        </w:rPr>
      </w:pPr>
      <w:r w:rsidRPr="007C7352">
        <w:rPr>
          <w:rFonts w:ascii="Arial" w:eastAsiaTheme="minorHAnsi" w:hAnsi="Arial" w:cs="Arial"/>
          <w:sz w:val="22"/>
          <w:szCs w:val="22"/>
        </w:rPr>
        <w:t>g.  Collaborate with transition-focused agencies.</w:t>
      </w:r>
    </w:p>
    <w:p w14:paraId="594F9F69"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h.  Develop interagency strategies to collect, share, and use student assessment data.</w:t>
      </w:r>
    </w:p>
    <w:p w14:paraId="5EA36712"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proofErr w:type="spellStart"/>
      <w:r w:rsidRPr="007C7352">
        <w:rPr>
          <w:rFonts w:ascii="Arial" w:eastAsiaTheme="minorHAnsi" w:hAnsi="Arial" w:cs="Arial"/>
          <w:sz w:val="22"/>
          <w:szCs w:val="22"/>
        </w:rPr>
        <w:t>i</w:t>
      </w:r>
      <w:proofErr w:type="spellEnd"/>
      <w:r w:rsidRPr="007C7352">
        <w:rPr>
          <w:rFonts w:ascii="Arial" w:eastAsiaTheme="minorHAnsi" w:hAnsi="Arial" w:cs="Arial"/>
          <w:sz w:val="22"/>
          <w:szCs w:val="22"/>
        </w:rPr>
        <w:t>.   Use strategies for resolving differences in collaborative relationships with interagency agreements.</w:t>
      </w:r>
    </w:p>
    <w:p w14:paraId="3DB6005F" w14:textId="77777777" w:rsidR="00555E49" w:rsidRPr="007C7352" w:rsidRDefault="00555E49" w:rsidP="00555E49">
      <w:pPr>
        <w:autoSpaceDE w:val="0"/>
        <w:autoSpaceDN w:val="0"/>
        <w:adjustRightInd w:val="0"/>
        <w:ind w:left="1800" w:hanging="360"/>
        <w:rPr>
          <w:rFonts w:ascii="Arial" w:eastAsiaTheme="minorHAnsi" w:hAnsi="Arial" w:cs="Arial"/>
          <w:sz w:val="22"/>
          <w:szCs w:val="22"/>
        </w:rPr>
      </w:pPr>
      <w:r w:rsidRPr="007C7352">
        <w:rPr>
          <w:rFonts w:ascii="Arial" w:eastAsiaTheme="minorHAnsi" w:hAnsi="Arial" w:cs="Arial"/>
          <w:sz w:val="22"/>
          <w:szCs w:val="22"/>
        </w:rPr>
        <w:t>j.    Assist teachers to identify educational program planning team members.</w:t>
      </w:r>
    </w:p>
    <w:p w14:paraId="0A390665" w14:textId="77777777" w:rsidR="00555E49" w:rsidRPr="007C7352" w:rsidRDefault="00555E49" w:rsidP="00555E49">
      <w:pPr>
        <w:autoSpaceDE w:val="0"/>
        <w:autoSpaceDN w:val="0"/>
        <w:adjustRightInd w:val="0"/>
        <w:spacing w:after="120"/>
        <w:ind w:left="1800" w:hanging="360"/>
        <w:rPr>
          <w:rFonts w:ascii="Arial" w:eastAsiaTheme="minorHAnsi" w:hAnsi="Arial" w:cs="Arial"/>
          <w:sz w:val="22"/>
          <w:szCs w:val="22"/>
        </w:rPr>
      </w:pPr>
      <w:r w:rsidRPr="007C7352">
        <w:rPr>
          <w:rFonts w:ascii="Arial" w:eastAsiaTheme="minorHAnsi" w:hAnsi="Arial" w:cs="Arial"/>
          <w:sz w:val="22"/>
          <w:szCs w:val="22"/>
        </w:rPr>
        <w:t xml:space="preserve">k.   Assure individual, family, and agency participation in transition planning and implementation. </w:t>
      </w:r>
    </w:p>
    <w:p w14:paraId="48B707EA" w14:textId="77777777" w:rsidR="00555E49" w:rsidRPr="007C7352" w:rsidRDefault="00555E49" w:rsidP="00555E49">
      <w:pPr>
        <w:spacing w:before="120" w:after="120"/>
        <w:rPr>
          <w:rFonts w:ascii="Arial" w:eastAsia="Arial" w:hAnsi="Arial" w:cs="Arial"/>
          <w:sz w:val="22"/>
          <w:szCs w:val="22"/>
        </w:rPr>
      </w:pPr>
      <w:r w:rsidRPr="007C7352">
        <w:rPr>
          <w:rFonts w:ascii="Arial" w:eastAsia="Arial" w:hAnsi="Arial" w:cs="Arial"/>
          <w:sz w:val="22"/>
          <w:szCs w:val="22"/>
        </w:rPr>
        <w:t>Guidelines based on the Council for Exceptional Children (CEC) Advanced Level Special Educator Preparation Standards (CEC, 2012), and CEC Transition Specialist Set (2013).</w:t>
      </w:r>
    </w:p>
    <w:p w14:paraId="378FEE12" w14:textId="77777777" w:rsidR="00555E49" w:rsidRPr="007C7352" w:rsidRDefault="00555E49" w:rsidP="00555E49">
      <w:pPr>
        <w:tabs>
          <w:tab w:val="left" w:pos="-1200"/>
          <w:tab w:val="left" w:pos="-720"/>
        </w:tabs>
        <w:rPr>
          <w:rFonts w:ascii="Arial" w:hAnsi="Arial" w:cs="Arial"/>
          <w:sz w:val="22"/>
          <w:szCs w:val="22"/>
        </w:rPr>
      </w:pPr>
    </w:p>
    <w:p w14:paraId="0FD22065" w14:textId="77777777" w:rsidR="00555E49" w:rsidRPr="007C7352" w:rsidRDefault="00555E49" w:rsidP="00555E49">
      <w:pPr>
        <w:ind w:left="180"/>
      </w:pPr>
    </w:p>
    <w:sectPr w:rsidR="00555E49" w:rsidRPr="007C735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3F08" w14:textId="77777777" w:rsidR="00555E49" w:rsidRDefault="00555E49" w:rsidP="00555E49">
      <w:r>
        <w:separator/>
      </w:r>
    </w:p>
  </w:endnote>
  <w:endnote w:type="continuationSeparator" w:id="0">
    <w:p w14:paraId="4112038C" w14:textId="77777777" w:rsidR="00555E49" w:rsidRDefault="00555E49" w:rsidP="0055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7B1E" w14:textId="77777777" w:rsidR="00555E49" w:rsidRPr="007C7352" w:rsidRDefault="00555E49" w:rsidP="00555E49">
    <w:pPr>
      <w:tabs>
        <w:tab w:val="center" w:pos="4320"/>
        <w:tab w:val="right" w:pos="8640"/>
      </w:tabs>
      <w:jc w:val="center"/>
      <w:rPr>
        <w:rFonts w:ascii="Arial" w:hAnsi="Arial"/>
        <w:b/>
        <w:sz w:val="20"/>
      </w:rPr>
    </w:pPr>
    <w:r w:rsidRPr="007C7352">
      <w:rPr>
        <w:rFonts w:ascii="Arial" w:hAnsi="Arial"/>
        <w:b/>
        <w:sz w:val="20"/>
      </w:rPr>
      <w:t>Secondary Transition Specialist</w:t>
    </w:r>
  </w:p>
  <w:p w14:paraId="3C9EE74F" w14:textId="77777777" w:rsidR="00555E49" w:rsidRDefault="00555E49" w:rsidP="00555E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300F" w14:textId="77777777" w:rsidR="00555E49" w:rsidRDefault="00555E49" w:rsidP="00555E49">
      <w:r>
        <w:separator/>
      </w:r>
    </w:p>
  </w:footnote>
  <w:footnote w:type="continuationSeparator" w:id="0">
    <w:p w14:paraId="78F5269D" w14:textId="77777777" w:rsidR="00555E49" w:rsidRDefault="00555E49" w:rsidP="0055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3D08" w14:textId="77777777" w:rsidR="00555E49" w:rsidRPr="007C7352" w:rsidRDefault="00555E49" w:rsidP="00555E49">
    <w:pPr>
      <w:keepNext/>
      <w:keepLines/>
      <w:tabs>
        <w:tab w:val="right" w:pos="9360"/>
      </w:tabs>
      <w:jc w:val="right"/>
      <w:rPr>
        <w:rFonts w:ascii="Arial" w:hAnsi="Arial"/>
        <w:b/>
        <w:szCs w:val="24"/>
      </w:rPr>
    </w:pPr>
    <w:r w:rsidRPr="007C7352">
      <w:rPr>
        <w:rFonts w:ascii="Arial" w:hAnsi="Arial"/>
        <w:b/>
        <w:szCs w:val="24"/>
      </w:rPr>
      <w:t>Secondary Transition Specialist</w:t>
    </w:r>
  </w:p>
  <w:p w14:paraId="1B212E41" w14:textId="4A5DC1C3" w:rsidR="00555E49" w:rsidRPr="007C7352" w:rsidRDefault="00555E49" w:rsidP="00555E49">
    <w:pPr>
      <w:keepNext/>
      <w:keepLines/>
      <w:widowControl w:val="0"/>
      <w:tabs>
        <w:tab w:val="right" w:pos="9360"/>
      </w:tabs>
      <w:jc w:val="right"/>
      <w:outlineLvl w:val="5"/>
      <w:rPr>
        <w:rFonts w:ascii="Arial" w:hAnsi="Arial"/>
        <w:b/>
        <w:snapToGrid w:val="0"/>
        <w:szCs w:val="24"/>
      </w:rPr>
    </w:pPr>
    <w:r w:rsidRPr="007C7352">
      <w:rPr>
        <w:rFonts w:ascii="Arial" w:hAnsi="Arial"/>
        <w:b/>
        <w:snapToGrid w:val="0"/>
        <w:szCs w:val="24"/>
      </w:rPr>
      <w:t>Endorsement Guidelines</w:t>
    </w:r>
  </w:p>
  <w:p w14:paraId="62F83EFD" w14:textId="09DF32D4" w:rsidR="00555E49" w:rsidRPr="007C7352" w:rsidRDefault="00555E49" w:rsidP="00555E49">
    <w:pPr>
      <w:tabs>
        <w:tab w:val="right" w:pos="9360"/>
      </w:tabs>
      <w:jc w:val="right"/>
      <w:rPr>
        <w:rFonts w:ascii="Arial" w:hAnsi="Arial"/>
        <w:b/>
        <w:szCs w:val="24"/>
      </w:rPr>
    </w:pPr>
    <w:r w:rsidRPr="007C7352">
      <w:rPr>
        <w:rFonts w:ascii="Arial" w:hAnsi="Arial"/>
        <w:b/>
        <w:szCs w:val="24"/>
      </w:rPr>
      <w:t>To Accompany Rule 24</w:t>
    </w:r>
  </w:p>
  <w:p w14:paraId="689565C5" w14:textId="6CA3D1E5" w:rsidR="00555E49" w:rsidRPr="007C7352" w:rsidRDefault="00555E49" w:rsidP="00555E49">
    <w:pPr>
      <w:tabs>
        <w:tab w:val="right" w:pos="9360"/>
      </w:tabs>
      <w:jc w:val="right"/>
      <w:rPr>
        <w:rFonts w:ascii="Arial" w:hAnsi="Arial"/>
        <w:b/>
        <w:i/>
        <w:szCs w:val="24"/>
      </w:rPr>
    </w:pPr>
    <w:r w:rsidRPr="007C7352">
      <w:rPr>
        <w:rFonts w:ascii="Arial" w:hAnsi="Arial"/>
        <w:b/>
        <w:i/>
        <w:szCs w:val="24"/>
      </w:rPr>
      <w:t xml:space="preserve"> (Adopted by the State Board</w:t>
    </w:r>
  </w:p>
  <w:p w14:paraId="466E2C0E" w14:textId="63B84283" w:rsidR="00555E49" w:rsidRPr="007C7352" w:rsidRDefault="00555E49" w:rsidP="00555E49">
    <w:pPr>
      <w:tabs>
        <w:tab w:val="right" w:pos="9360"/>
      </w:tabs>
      <w:jc w:val="right"/>
      <w:rPr>
        <w:rFonts w:ascii="Arial" w:hAnsi="Arial"/>
        <w:b/>
        <w:i/>
        <w:szCs w:val="24"/>
      </w:rPr>
    </w:pPr>
    <w:r w:rsidRPr="007C7352">
      <w:rPr>
        <w:rFonts w:ascii="Arial" w:hAnsi="Arial"/>
        <w:b/>
        <w:i/>
        <w:szCs w:val="24"/>
      </w:rPr>
      <w:t>of Education on 02/06/15)</w:t>
    </w:r>
  </w:p>
  <w:p w14:paraId="08E71A28" w14:textId="77777777" w:rsidR="00555E49" w:rsidRDefault="00555E49" w:rsidP="00555E4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49"/>
    <w:rsid w:val="00555E49"/>
    <w:rsid w:val="007B733C"/>
    <w:rsid w:val="007C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58A2"/>
  <w15:chartTrackingRefBased/>
  <w15:docId w15:val="{1ACA06C6-B67E-46E4-A1B8-D3CDCD3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4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55E49"/>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5E49"/>
  </w:style>
  <w:style w:type="paragraph" w:styleId="Footer">
    <w:name w:val="footer"/>
    <w:basedOn w:val="Normal"/>
    <w:link w:val="FooterChar"/>
    <w:uiPriority w:val="99"/>
    <w:unhideWhenUsed/>
    <w:rsid w:val="00555E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5E49"/>
  </w:style>
  <w:style w:type="character" w:customStyle="1" w:styleId="Heading2Char">
    <w:name w:val="Heading 2 Char"/>
    <w:basedOn w:val="DefaultParagraphFont"/>
    <w:link w:val="Heading2"/>
    <w:rsid w:val="00555E49"/>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2022-12-06T00:33:00Z</dcterms:created>
  <dcterms:modified xsi:type="dcterms:W3CDTF">2022-12-06T00:33:00Z</dcterms:modified>
</cp:coreProperties>
</file>