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D0A8D" w:rsidRDefault="00F606A8">
      <w:pPr>
        <w:widowControl w:val="0"/>
        <w:spacing w:line="240" w:lineRule="auto"/>
        <w:ind w:right="3"/>
        <w:rPr>
          <w:b/>
          <w:sz w:val="24"/>
          <w:szCs w:val="24"/>
        </w:rPr>
      </w:pPr>
      <w:r>
        <w:rPr>
          <w:b/>
          <w:sz w:val="24"/>
          <w:szCs w:val="24"/>
        </w:rPr>
        <w:t>APPENDIX G3</w:t>
      </w:r>
    </w:p>
    <w:p w14:paraId="00000002" w14:textId="77777777" w:rsidR="003D0A8D" w:rsidRDefault="00F606A8">
      <w:pPr>
        <w:widowControl w:val="0"/>
        <w:spacing w:line="240" w:lineRule="auto"/>
        <w:ind w:right="3"/>
        <w:rPr>
          <w:sz w:val="24"/>
          <w:szCs w:val="24"/>
        </w:rPr>
      </w:pPr>
      <w:r>
        <w:rPr>
          <w:b/>
          <w:sz w:val="24"/>
          <w:szCs w:val="24"/>
        </w:rPr>
        <w:t>Samples: Memorandums of Understandings (Emergency Response Entities)</w:t>
      </w:r>
    </w:p>
    <w:p w14:paraId="00000003" w14:textId="77777777" w:rsidR="003D0A8D" w:rsidRDefault="003D0A8D">
      <w:pPr>
        <w:widowControl w:val="0"/>
        <w:spacing w:line="240" w:lineRule="auto"/>
        <w:ind w:right="3"/>
        <w:jc w:val="center"/>
      </w:pPr>
    </w:p>
    <w:p w14:paraId="00000004" w14:textId="77777777" w:rsidR="003D0A8D" w:rsidRDefault="00F606A8">
      <w:pPr>
        <w:widowControl w:val="0"/>
        <w:spacing w:line="240" w:lineRule="auto"/>
        <w:ind w:right="3"/>
        <w:jc w:val="center"/>
      </w:pPr>
      <w:r>
        <w:t>__________ (PET) REGION MEMORANDUM OF UNDERSTANDING</w:t>
      </w:r>
    </w:p>
    <w:p w14:paraId="00000005" w14:textId="77777777" w:rsidR="003D0A8D" w:rsidRDefault="003D0A8D">
      <w:pPr>
        <w:widowControl w:val="0"/>
        <w:spacing w:line="240" w:lineRule="auto"/>
        <w:ind w:right="3"/>
      </w:pPr>
    </w:p>
    <w:p w14:paraId="00000006" w14:textId="77777777" w:rsidR="003D0A8D" w:rsidRDefault="00F606A8">
      <w:pPr>
        <w:widowControl w:val="0"/>
        <w:spacing w:line="240" w:lineRule="auto"/>
        <w:ind w:right="3"/>
      </w:pPr>
      <w:r>
        <w:t>Overview</w:t>
      </w:r>
    </w:p>
    <w:p w14:paraId="00000007" w14:textId="77777777" w:rsidR="003D0A8D" w:rsidRDefault="003D0A8D">
      <w:pPr>
        <w:widowControl w:val="0"/>
        <w:spacing w:line="240" w:lineRule="auto"/>
        <w:ind w:right="3"/>
      </w:pPr>
    </w:p>
    <w:p w14:paraId="00000008" w14:textId="77777777" w:rsidR="003D0A8D" w:rsidRDefault="00F606A8">
      <w:pPr>
        <w:widowControl w:val="0"/>
        <w:spacing w:line="240" w:lineRule="auto"/>
        <w:ind w:right="3"/>
      </w:pPr>
      <w:r>
        <w:t>The _________ PET Region and ________________ County recognize the need for coordination within the region for regional planning, exercise, and training (PET). Today's public safety realities have highlighted the need for counties to function regionally an</w:t>
      </w:r>
      <w:r>
        <w:t>d establish the PET process for interoperability, mutual aid, and emergency response plans. This process not only goes beyond traditional jurisdictional boundaries but across disciplines as well.</w:t>
      </w:r>
    </w:p>
    <w:p w14:paraId="00000009" w14:textId="77777777" w:rsidR="003D0A8D" w:rsidRDefault="003D0A8D">
      <w:pPr>
        <w:widowControl w:val="0"/>
        <w:spacing w:line="240" w:lineRule="auto"/>
        <w:ind w:right="3"/>
      </w:pPr>
    </w:p>
    <w:p w14:paraId="0000000A" w14:textId="77777777" w:rsidR="003D0A8D" w:rsidRDefault="00F606A8">
      <w:pPr>
        <w:widowControl w:val="0"/>
        <w:spacing w:line="240" w:lineRule="auto"/>
        <w:ind w:right="3"/>
      </w:pPr>
      <w:r>
        <w:t>To institute the regional PET process, the _________ and th</w:t>
      </w:r>
      <w:r>
        <w:t xml:space="preserve">e participating cities and villages within said counties, </w:t>
      </w:r>
      <w:proofErr w:type="gramStart"/>
      <w:r>
        <w:t>emergency  response</w:t>
      </w:r>
      <w:proofErr w:type="gramEnd"/>
      <w:r>
        <w:t xml:space="preserve"> agencies and public service agencies have worked cooperatively to develop a regional  solution. This solution establishes the regional PET process for emergency response with pro</w:t>
      </w:r>
      <w:r>
        <w:t>cedures that are accessible and used by key public service officials, public safety officials, and public and private service executives.</w:t>
      </w:r>
    </w:p>
    <w:p w14:paraId="0000000B" w14:textId="77777777" w:rsidR="003D0A8D" w:rsidRDefault="003D0A8D">
      <w:pPr>
        <w:widowControl w:val="0"/>
        <w:spacing w:line="240" w:lineRule="auto"/>
        <w:ind w:right="3"/>
      </w:pPr>
    </w:p>
    <w:p w14:paraId="0000000C" w14:textId="77777777" w:rsidR="003D0A8D" w:rsidRDefault="00F606A8">
      <w:pPr>
        <w:widowControl w:val="0"/>
        <w:spacing w:line="240" w:lineRule="auto"/>
        <w:ind w:right="3"/>
      </w:pPr>
      <w:r>
        <w:t>Purpose</w:t>
      </w:r>
    </w:p>
    <w:p w14:paraId="0000000D" w14:textId="77777777" w:rsidR="003D0A8D" w:rsidRDefault="00F606A8">
      <w:pPr>
        <w:widowControl w:val="0"/>
        <w:spacing w:line="240" w:lineRule="auto"/>
        <w:ind w:right="3"/>
      </w:pPr>
      <w:r>
        <w:t xml:space="preserve">The regional PET process is the basis for formalizing the region. The purpose of the regional PET process is </w:t>
      </w:r>
      <w:r>
        <w:t>to provide structure for the _________ PET Region and create formalized governance in the form of a regional committee. This governance structure transcends traditional or mutual inter­ discipline aid in terms of purpose. The regional PET process along wit</w:t>
      </w:r>
      <w:r>
        <w:t>h interoperability ensures an organized method of planning, exercising, and training for coordination of resources to expedite efficient deployment of those resources regionally. This shall serve primarily as the function to unify the regional PET process.</w:t>
      </w:r>
      <w:r>
        <w:t xml:space="preserve"> Moreover, the signees of this memorandum of understanding will be responsible for coordinating with the region regarding the use of grant funds for the regional PET process, and equipment.</w:t>
      </w:r>
    </w:p>
    <w:p w14:paraId="0000000E" w14:textId="77777777" w:rsidR="003D0A8D" w:rsidRDefault="003D0A8D">
      <w:pPr>
        <w:widowControl w:val="0"/>
        <w:spacing w:line="240" w:lineRule="auto"/>
        <w:ind w:right="3"/>
      </w:pPr>
    </w:p>
    <w:p w14:paraId="0000000F" w14:textId="77777777" w:rsidR="003D0A8D" w:rsidRDefault="00F606A8">
      <w:pPr>
        <w:widowControl w:val="0"/>
        <w:spacing w:line="240" w:lineRule="auto"/>
        <w:ind w:right="3"/>
      </w:pPr>
      <w:r>
        <w:t>Policy</w:t>
      </w:r>
    </w:p>
    <w:p w14:paraId="00000010" w14:textId="77777777" w:rsidR="003D0A8D" w:rsidRDefault="00F606A8">
      <w:pPr>
        <w:widowControl w:val="0"/>
        <w:spacing w:line="240" w:lineRule="auto"/>
        <w:ind w:right="3"/>
      </w:pPr>
      <w:r>
        <w:t>It shall be the policy that the region will align with the</w:t>
      </w:r>
      <w:r>
        <w:t xml:space="preserve"> State Homeland Security Strategy when requesting Homeland Security Funds. Another requirement of the region is to maintain a </w:t>
      </w:r>
      <w:proofErr w:type="gramStart"/>
      <w:r>
        <w:t>5 year</w:t>
      </w:r>
      <w:proofErr w:type="gramEnd"/>
      <w:r>
        <w:t xml:space="preserve"> regional PET calendar. Local Emergency Operation Plans (LEOP) shall be maintained by the individual counties. The purpose o</w:t>
      </w:r>
      <w:r>
        <w:t>f these requirements is to ensure collaboration between local jurisdictions. All signees will be responsible for coordinating with the region regarding the use of grant funds for PET and equipment, in accordance with the approved equipment list (AEL). Regi</w:t>
      </w:r>
      <w:r>
        <w:t>onal partners shall address the sustainability of the PET program and equipment acquired through the Homeland Security Grant Program.</w:t>
      </w:r>
    </w:p>
    <w:p w14:paraId="00000011" w14:textId="77777777" w:rsidR="003D0A8D" w:rsidRDefault="003D0A8D">
      <w:pPr>
        <w:widowControl w:val="0"/>
        <w:spacing w:line="240" w:lineRule="auto"/>
        <w:ind w:right="3"/>
      </w:pPr>
    </w:p>
    <w:p w14:paraId="00000012" w14:textId="77777777" w:rsidR="003D0A8D" w:rsidRDefault="00F606A8">
      <w:pPr>
        <w:widowControl w:val="0"/>
        <w:spacing w:line="240" w:lineRule="auto"/>
        <w:ind w:right="3"/>
      </w:pPr>
      <w:r>
        <w:t xml:space="preserve">This PET Memorandum of Understanding in no way supersedes, </w:t>
      </w:r>
      <w:proofErr w:type="gramStart"/>
      <w:r>
        <w:t>overrides</w:t>
      </w:r>
      <w:proofErr w:type="gramEnd"/>
      <w:r>
        <w:t xml:space="preserve"> or overrules any other MOU, Mutual Aid Agreement or </w:t>
      </w:r>
      <w:r>
        <w:t xml:space="preserve">Interlocal Agreement the Region or Counties might have in place prior to the implementation of this MOU. In </w:t>
      </w:r>
      <w:proofErr w:type="gramStart"/>
      <w:r>
        <w:t>addition</w:t>
      </w:r>
      <w:proofErr w:type="gramEnd"/>
      <w:r>
        <w:t xml:space="preserve"> any party may withdraw from this agreement at any time, with or without cause, upon providing to the non-withdrawing Parties a written noti</w:t>
      </w:r>
      <w:r>
        <w:t>ce of such withdrawal given not less than ninety (90) days prior to the effective date of the withdrawal.</w:t>
      </w:r>
    </w:p>
    <w:p w14:paraId="00000013" w14:textId="77777777" w:rsidR="003D0A8D" w:rsidRDefault="003D0A8D">
      <w:pPr>
        <w:widowControl w:val="0"/>
        <w:spacing w:line="240" w:lineRule="auto"/>
        <w:ind w:right="3"/>
      </w:pPr>
    </w:p>
    <w:p w14:paraId="00000014" w14:textId="77777777" w:rsidR="003D0A8D" w:rsidRDefault="00F606A8">
      <w:pPr>
        <w:widowControl w:val="0"/>
        <w:spacing w:line="240" w:lineRule="auto"/>
        <w:ind w:right="3"/>
      </w:pPr>
      <w:r>
        <w:t>Oversight</w:t>
      </w:r>
    </w:p>
    <w:p w14:paraId="00000015" w14:textId="77777777" w:rsidR="003D0A8D" w:rsidRDefault="00F606A8">
      <w:pPr>
        <w:widowControl w:val="0"/>
        <w:spacing w:line="240" w:lineRule="auto"/>
        <w:ind w:right="3"/>
      </w:pPr>
      <w:r>
        <w:t>Each county participating in the use of the regional PET process will provide the Emergency Management Director and one Emergency Managemen</w:t>
      </w:r>
      <w:r>
        <w:t xml:space="preserve">t alternate (Deputy) as deemed appropriate as a representative to the regional committee after </w:t>
      </w:r>
      <w:proofErr w:type="gramStart"/>
      <w:r>
        <w:t>entering into</w:t>
      </w:r>
      <w:proofErr w:type="gramEnd"/>
      <w:r>
        <w:t xml:space="preserve"> this MOU. Oversight of the regional PET process is administered through the </w:t>
      </w:r>
      <w:proofErr w:type="gramStart"/>
      <w:r>
        <w:t>South Central</w:t>
      </w:r>
      <w:proofErr w:type="gramEnd"/>
      <w:r>
        <w:t xml:space="preserve"> PET Region which will be chaired by a representative of t</w:t>
      </w:r>
      <w:r>
        <w:t xml:space="preserve">hat committee. Any issues affecting policy, recommendation, and/or subsequent change that alter the purpose of the MOU will be implemented only after a consensus is reached by the regional </w:t>
      </w:r>
      <w:proofErr w:type="gramStart"/>
      <w:r>
        <w:t>committee</w:t>
      </w:r>
      <w:proofErr w:type="gramEnd"/>
      <w:r>
        <w:t xml:space="preserve"> respectively. Accordingly, each county will be responsibl</w:t>
      </w:r>
      <w:r>
        <w:t>e for oversight authority of their jurisdiction. It is the responsibility of the county to ensure that the regional SOPs are followed when necessary and to ensure that the National Incident Management System and the National Response Plan will be integrate</w:t>
      </w:r>
      <w:r>
        <w:t>d into the regional PET process.</w:t>
      </w:r>
    </w:p>
    <w:p w14:paraId="00000016" w14:textId="77777777" w:rsidR="003D0A8D" w:rsidRDefault="003D0A8D">
      <w:pPr>
        <w:widowControl w:val="0"/>
        <w:spacing w:line="240" w:lineRule="auto"/>
        <w:ind w:right="-560"/>
      </w:pPr>
    </w:p>
    <w:p w14:paraId="00000017" w14:textId="77777777" w:rsidR="003D0A8D" w:rsidRDefault="003D0A8D">
      <w:pPr>
        <w:widowControl w:val="0"/>
        <w:spacing w:line="240" w:lineRule="auto"/>
        <w:ind w:right="-560"/>
      </w:pPr>
    </w:p>
    <w:p w14:paraId="00000018" w14:textId="48527F9B" w:rsidR="003D0A8D" w:rsidRDefault="00F606A8">
      <w:pPr>
        <w:widowControl w:val="0"/>
        <w:spacing w:line="240" w:lineRule="auto"/>
        <w:ind w:right="-560"/>
      </w:pPr>
      <w:r>
        <w:lastRenderedPageBreak/>
        <w:t xml:space="preserve">Executed this </w:t>
      </w:r>
      <w:r>
        <w:t>____ day of  _______________,202x</w:t>
      </w:r>
      <w:r>
        <w:t>.</w:t>
      </w:r>
    </w:p>
    <w:p w14:paraId="00000019" w14:textId="77777777" w:rsidR="003D0A8D" w:rsidRDefault="003D0A8D">
      <w:pPr>
        <w:widowControl w:val="0"/>
        <w:spacing w:line="240" w:lineRule="auto"/>
        <w:ind w:right="-560"/>
      </w:pPr>
    </w:p>
    <w:p w14:paraId="0000001A" w14:textId="77777777" w:rsidR="003D0A8D" w:rsidRDefault="00F606A8">
      <w:pPr>
        <w:widowControl w:val="0"/>
        <w:spacing w:line="240" w:lineRule="auto"/>
        <w:ind w:right="-560"/>
      </w:pPr>
      <w:r>
        <w:t>___________ County</w:t>
      </w:r>
    </w:p>
    <w:p w14:paraId="0000001B" w14:textId="77777777" w:rsidR="003D0A8D" w:rsidRDefault="003D0A8D">
      <w:pPr>
        <w:widowControl w:val="0"/>
        <w:spacing w:line="240" w:lineRule="auto"/>
        <w:ind w:right="-560"/>
      </w:pPr>
    </w:p>
    <w:p w14:paraId="0000001C" w14:textId="77777777" w:rsidR="003D0A8D" w:rsidRDefault="003D0A8D">
      <w:pPr>
        <w:widowControl w:val="0"/>
        <w:spacing w:line="240" w:lineRule="auto"/>
        <w:ind w:right="-560"/>
      </w:pPr>
    </w:p>
    <w:p w14:paraId="0000001D" w14:textId="77777777" w:rsidR="003D0A8D" w:rsidRDefault="003D0A8D">
      <w:pPr>
        <w:widowControl w:val="0"/>
        <w:spacing w:line="240" w:lineRule="auto"/>
        <w:ind w:right="-560"/>
      </w:pPr>
    </w:p>
    <w:p w14:paraId="0000001E" w14:textId="77777777" w:rsidR="003D0A8D" w:rsidRDefault="00F606A8">
      <w:pPr>
        <w:widowControl w:val="0"/>
        <w:spacing w:line="240" w:lineRule="auto"/>
        <w:ind w:right="-560"/>
      </w:pPr>
      <w:r>
        <w:t>by:</w:t>
      </w:r>
    </w:p>
    <w:p w14:paraId="0000001F" w14:textId="77777777" w:rsidR="003D0A8D" w:rsidRDefault="00F606A8">
      <w:pPr>
        <w:widowControl w:val="0"/>
        <w:spacing w:line="240" w:lineRule="auto"/>
        <w:ind w:right="-560"/>
      </w:pPr>
      <w:r>
        <w:t xml:space="preserve">_______________________________________________ </w:t>
      </w:r>
    </w:p>
    <w:p w14:paraId="00000020" w14:textId="77777777" w:rsidR="003D0A8D" w:rsidRDefault="00F606A8">
      <w:pPr>
        <w:widowControl w:val="0"/>
        <w:spacing w:line="240" w:lineRule="auto"/>
        <w:ind w:right="-560"/>
      </w:pPr>
      <w:r>
        <w:t>Chairperson, County Board of Commissioners</w:t>
      </w:r>
    </w:p>
    <w:p w14:paraId="00000021" w14:textId="77777777" w:rsidR="003D0A8D" w:rsidRDefault="00F606A8">
      <w:r>
        <w:t xml:space="preserve"> </w:t>
      </w:r>
    </w:p>
    <w:sectPr w:rsidR="003D0A8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A8D"/>
    <w:rsid w:val="003D0A8D"/>
    <w:rsid w:val="00F6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842B"/>
  <w15:docId w15:val="{5D99162C-84A4-45AA-B950-C096F997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McCoy, Carey</cp:lastModifiedBy>
  <cp:revision>2</cp:revision>
  <dcterms:created xsi:type="dcterms:W3CDTF">2022-05-24T17:08:00Z</dcterms:created>
  <dcterms:modified xsi:type="dcterms:W3CDTF">2022-05-24T17:08:00Z</dcterms:modified>
</cp:coreProperties>
</file>