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2" w14:textId="77777777" w:rsidR="00313A11" w:rsidRDefault="00F902B7">
      <w:pPr>
        <w:ind w:left="-81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D7C98CC" wp14:editId="4FFE8693">
            <wp:simplePos x="0" y="0"/>
            <wp:positionH relativeFrom="column">
              <wp:posOffset>47626</wp:posOffset>
            </wp:positionH>
            <wp:positionV relativeFrom="paragraph">
              <wp:posOffset>114300</wp:posOffset>
            </wp:positionV>
            <wp:extent cx="917013" cy="55721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013" cy="557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3" w14:textId="77777777" w:rsidR="00313A11" w:rsidRDefault="00313A11">
      <w:pPr>
        <w:ind w:left="2160" w:firstLine="720"/>
        <w:rPr>
          <w:b/>
        </w:rPr>
      </w:pPr>
    </w:p>
    <w:p w14:paraId="00000024" w14:textId="77777777" w:rsidR="00313A11" w:rsidRDefault="00F902B7">
      <w:pPr>
        <w:ind w:left="2160" w:firstLine="720"/>
        <w:rPr>
          <w:b/>
        </w:rPr>
      </w:pPr>
      <w:r>
        <w:rPr>
          <w:b/>
        </w:rPr>
        <w:t>KEARNEY PUBLIC SCHOOLS</w:t>
      </w:r>
    </w:p>
    <w:p w14:paraId="00000025" w14:textId="77777777" w:rsidR="00313A11" w:rsidRDefault="00F902B7">
      <w:pPr>
        <w:ind w:left="1440" w:firstLine="720"/>
        <w:rPr>
          <w:b/>
        </w:rPr>
      </w:pPr>
      <w:r>
        <w:rPr>
          <w:b/>
        </w:rPr>
        <w:t>Individual Reading Improvement Initial Plan</w:t>
      </w:r>
    </w:p>
    <w:p w14:paraId="00000026" w14:textId="77777777" w:rsidR="00313A11" w:rsidRDefault="00313A11"/>
    <w:p w14:paraId="00000027" w14:textId="77777777" w:rsidR="00313A11" w:rsidRDefault="00313A1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13A11" w14:paraId="5F150EE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Student: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Date(s): </w:t>
            </w:r>
          </w:p>
        </w:tc>
      </w:tr>
      <w:tr w:rsidR="00313A11" w14:paraId="45E9245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Grade:  First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School:</w:t>
            </w:r>
          </w:p>
        </w:tc>
      </w:tr>
      <w:tr w:rsidR="00313A11" w14:paraId="1C23B31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Parent/Guardian: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Classroom Teacher: </w:t>
            </w:r>
          </w:p>
        </w:tc>
      </w:tr>
      <w:tr w:rsidR="00313A11" w14:paraId="209B1809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Educational Team Members: </w:t>
            </w:r>
          </w:p>
        </w:tc>
      </w:tr>
    </w:tbl>
    <w:p w14:paraId="00000030" w14:textId="77777777" w:rsidR="00313A11" w:rsidRDefault="00313A11"/>
    <w:p w14:paraId="00000031" w14:textId="77777777" w:rsidR="00313A11" w:rsidRDefault="00313A11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500"/>
        <w:gridCol w:w="6420"/>
      </w:tblGrid>
      <w:tr w:rsidR="00313A11" w14:paraId="78F5C318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Identify and Analyze the Area of Concern</w:t>
            </w:r>
          </w:p>
        </w:tc>
      </w:tr>
      <w:tr w:rsidR="00313A11" w14:paraId="074A67E8" w14:textId="77777777">
        <w:trPr>
          <w:trHeight w:val="70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Benchmark Assessment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Student’s Score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Goal</w:t>
            </w:r>
          </w:p>
        </w:tc>
      </w:tr>
      <w:tr w:rsidR="00313A11" w14:paraId="4C80F03E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39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3A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NWEA</w:t>
            </w:r>
          </w:p>
          <w:p w14:paraId="0000003B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Reading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D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00003E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Fall: </w:t>
            </w:r>
          </w:p>
          <w:p w14:paraId="0000003F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Winter:</w:t>
            </w:r>
          </w:p>
          <w:p w14:paraId="00000040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Spring: 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313A11" w:rsidRDefault="00F902B7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NWEA Reading </w:t>
            </w:r>
          </w:p>
          <w:p w14:paraId="00000042" w14:textId="77777777" w:rsidR="00313A11" w:rsidRDefault="00F902B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Grade:</w:t>
            </w:r>
          </w:p>
          <w:p w14:paraId="00000043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Fall: 149</w:t>
            </w:r>
          </w:p>
          <w:p w14:paraId="00000044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Winter: 159</w:t>
            </w:r>
          </w:p>
          <w:p w14:paraId="00000045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Spring: 164</w:t>
            </w:r>
          </w:p>
          <w:p w14:paraId="00000046" w14:textId="77777777" w:rsidR="00313A11" w:rsidRDefault="00313A11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00000047" w14:textId="77777777" w:rsidR="00313A11" w:rsidRDefault="00313A11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00000048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00000049" w14:textId="77777777" w:rsidR="00313A11" w:rsidRDefault="00313A11"/>
    <w:p w14:paraId="0000004A" w14:textId="77777777" w:rsidR="00313A11" w:rsidRDefault="00313A11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575"/>
        <w:gridCol w:w="1785"/>
        <w:gridCol w:w="1575"/>
        <w:gridCol w:w="1410"/>
        <w:gridCol w:w="1560"/>
      </w:tblGrid>
      <w:tr w:rsidR="00313A11" w14:paraId="098D66E0" w14:textId="77777777">
        <w:trPr>
          <w:trHeight w:val="42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63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Reading Improvement Plan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A11" w14:paraId="10B04584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Intervention Implementation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Intervention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Frequency/Duration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Progress Monitoring and Timeline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 Responsible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313A11" w:rsidRDefault="00F902B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Progress Monitoring Data</w:t>
            </w:r>
          </w:p>
          <w:p w14:paraId="00000057" w14:textId="77777777" w:rsidR="00313A11" w:rsidRDefault="00F902B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Goal met, no longer identified</w:t>
            </w:r>
          </w:p>
          <w:p w14:paraId="00000058" w14:textId="77777777" w:rsidR="00313A11" w:rsidRDefault="00F902B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Progress made, continue intervention</w:t>
            </w:r>
          </w:p>
          <w:p w14:paraId="00000059" w14:textId="77777777" w:rsidR="00313A11" w:rsidRDefault="00F902B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Progress not made, consider adjusting intervention</w:t>
            </w:r>
          </w:p>
          <w:p w14:paraId="0000005A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13A11" w14:paraId="55679DE3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313A11" w:rsidRDefault="00313A11">
            <w:pPr>
              <w:widowControl w:val="0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313A11" w:rsidRDefault="00313A11">
            <w:pPr>
              <w:widowControl w:val="0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313A11" w:rsidRDefault="00313A1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highlight w:val="yellow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A11" w14:paraId="0320EB81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A11" w14:paraId="20F765C5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A11" w14:paraId="4E07E8FF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313A11" w:rsidRDefault="00313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13A11" w14:paraId="2082527C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313A11" w:rsidRDefault="00313A11">
            <w:pPr>
              <w:widowControl w:val="0"/>
              <w:spacing w:line="240" w:lineRule="auto"/>
            </w:pPr>
          </w:p>
        </w:tc>
      </w:tr>
    </w:tbl>
    <w:p w14:paraId="00000079" w14:textId="77777777" w:rsidR="00313A11" w:rsidRDefault="00313A11"/>
    <w:p w14:paraId="0000007A" w14:textId="77777777" w:rsidR="00313A11" w:rsidRDefault="00313A11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3A11" w14:paraId="42A31C5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313A11" w:rsidRDefault="00F9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Follow up date:  </w:t>
            </w:r>
          </w:p>
        </w:tc>
      </w:tr>
    </w:tbl>
    <w:p w14:paraId="0000007C" w14:textId="77777777" w:rsidR="00313A11" w:rsidRDefault="00313A11"/>
    <w:p w14:paraId="0000007D" w14:textId="77777777" w:rsidR="00313A11" w:rsidRDefault="00F902B7">
      <w:r>
        <w:br w:type="page"/>
      </w:r>
    </w:p>
    <w:p w14:paraId="0000007E" w14:textId="77777777" w:rsidR="00313A11" w:rsidRDefault="00F902B7">
      <w:pPr>
        <w:ind w:left="2160" w:firstLine="720"/>
        <w:rPr>
          <w:b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727DA5A4" wp14:editId="59488887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17013" cy="557213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013" cy="557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7F" w14:textId="77777777" w:rsidR="00313A11" w:rsidRDefault="00F902B7">
      <w:pPr>
        <w:ind w:left="2160" w:firstLine="720"/>
        <w:rPr>
          <w:b/>
        </w:rPr>
      </w:pPr>
      <w:r>
        <w:rPr>
          <w:b/>
        </w:rPr>
        <w:t>KEARNEY PUBLIC SCHOOLS</w:t>
      </w:r>
    </w:p>
    <w:p w14:paraId="00000080" w14:textId="77777777" w:rsidR="00313A11" w:rsidRDefault="00F902B7">
      <w:pPr>
        <w:ind w:left="1440" w:firstLine="720"/>
      </w:pPr>
      <w:r>
        <w:rPr>
          <w:b/>
        </w:rPr>
        <w:t>Individual Reading Improvement Initial Plan Follow Ups</w:t>
      </w:r>
    </w:p>
    <w:p w14:paraId="00000081" w14:textId="77777777" w:rsidR="00313A11" w:rsidRDefault="00313A11"/>
    <w:p w14:paraId="00000082" w14:textId="77777777" w:rsidR="00313A11" w:rsidRDefault="00313A11"/>
    <w:p w14:paraId="00000083" w14:textId="77777777" w:rsidR="00313A11" w:rsidRDefault="00313A11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13A11" w14:paraId="0682FF6A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Identify and Analyze the Area of Concern</w:t>
            </w:r>
          </w:p>
        </w:tc>
      </w:tr>
      <w:tr w:rsidR="00313A11" w14:paraId="6A8D35C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Benchmark Assessment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Student’s Score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Goal</w:t>
            </w:r>
          </w:p>
        </w:tc>
      </w:tr>
      <w:tr w:rsidR="00313A11" w14:paraId="465452C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313A11" w:rsidRDefault="00313A11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313A11" w:rsidRDefault="00313A11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313A11" w:rsidRDefault="00313A11">
            <w:pPr>
              <w:widowControl w:val="0"/>
              <w:spacing w:line="240" w:lineRule="auto"/>
              <w:jc w:val="center"/>
            </w:pPr>
          </w:p>
        </w:tc>
      </w:tr>
    </w:tbl>
    <w:p w14:paraId="0000008D" w14:textId="77777777" w:rsidR="00313A11" w:rsidRDefault="00313A11"/>
    <w:p w14:paraId="0000008E" w14:textId="77777777" w:rsidR="00313A11" w:rsidRDefault="00313A11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3"/>
        <w:gridCol w:w="2790"/>
        <w:gridCol w:w="1275"/>
        <w:gridCol w:w="1530"/>
        <w:gridCol w:w="1882"/>
      </w:tblGrid>
      <w:tr w:rsidR="00313A11" w14:paraId="2BF88D70" w14:textId="77777777">
        <w:trPr>
          <w:trHeight w:val="420"/>
        </w:trPr>
        <w:tc>
          <w:tcPr>
            <w:tcW w:w="935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313A11" w:rsidRDefault="00F902B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Continued Reading Improvement Plan</w:t>
            </w:r>
          </w:p>
        </w:tc>
      </w:tr>
      <w:tr w:rsidR="00313A11" w14:paraId="7956BFCD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Intervention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Progress Monitoring Data</w:t>
            </w:r>
          </w:p>
          <w:p w14:paraId="00000096" w14:textId="77777777" w:rsidR="00313A11" w:rsidRDefault="00F902B7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Goal met, no longer identified</w:t>
            </w:r>
          </w:p>
          <w:p w14:paraId="00000097" w14:textId="77777777" w:rsidR="00313A11" w:rsidRDefault="00F902B7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Progress made, continue intervention</w:t>
            </w:r>
          </w:p>
          <w:p w14:paraId="00000098" w14:textId="77777777" w:rsidR="00313A11" w:rsidRDefault="00F902B7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Progress not made, consider adjusting intervention</w:t>
            </w:r>
          </w:p>
          <w:p w14:paraId="00000099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Frequency/Duration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Progress Monitoring and Timeline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Person Responsible</w:t>
            </w:r>
          </w:p>
        </w:tc>
      </w:tr>
      <w:tr w:rsidR="00313A11" w14:paraId="10090B92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313A11" w:rsidRDefault="00313A11">
            <w:pPr>
              <w:widowControl w:val="0"/>
              <w:spacing w:line="240" w:lineRule="auto"/>
            </w:pPr>
          </w:p>
        </w:tc>
      </w:tr>
      <w:tr w:rsidR="00313A11" w14:paraId="460D8953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313A11" w:rsidRDefault="00313A11">
            <w:pPr>
              <w:widowControl w:val="0"/>
              <w:spacing w:line="240" w:lineRule="auto"/>
            </w:pPr>
          </w:p>
        </w:tc>
      </w:tr>
      <w:tr w:rsidR="00313A11" w14:paraId="105A1237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313A11" w:rsidRDefault="00313A11">
            <w:pPr>
              <w:widowControl w:val="0"/>
              <w:spacing w:line="240" w:lineRule="auto"/>
            </w:pPr>
          </w:p>
        </w:tc>
      </w:tr>
    </w:tbl>
    <w:p w14:paraId="000000AC" w14:textId="77777777" w:rsidR="00313A11" w:rsidRDefault="00313A11"/>
    <w:p w14:paraId="000000AD" w14:textId="77777777" w:rsidR="00313A11" w:rsidRDefault="00313A11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3A11" w14:paraId="6A79926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313A11" w:rsidRDefault="00F902B7">
            <w:pPr>
              <w:widowControl w:val="0"/>
              <w:spacing w:line="240" w:lineRule="auto"/>
            </w:pPr>
            <w:r>
              <w:t xml:space="preserve">Follow up date: </w:t>
            </w:r>
          </w:p>
        </w:tc>
      </w:tr>
    </w:tbl>
    <w:p w14:paraId="000000AF" w14:textId="77777777" w:rsidR="00313A11" w:rsidRDefault="00F902B7">
      <w:r>
        <w:br w:type="page"/>
      </w:r>
    </w:p>
    <w:p w14:paraId="000000B0" w14:textId="77777777" w:rsidR="00313A11" w:rsidRDefault="00313A11"/>
    <w:p w14:paraId="000000B1" w14:textId="77777777" w:rsidR="00313A11" w:rsidRDefault="00313A11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13A11" w14:paraId="54F1A19A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Identify and Analyze the Area of Concern</w:t>
            </w:r>
          </w:p>
        </w:tc>
      </w:tr>
      <w:tr w:rsidR="00313A11" w14:paraId="54D16F4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Benchmark Assessment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Student’s Score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Goal</w:t>
            </w:r>
          </w:p>
        </w:tc>
      </w:tr>
      <w:tr w:rsidR="00313A11" w14:paraId="01A6EAF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313A11" w:rsidRDefault="00313A11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313A11" w:rsidRDefault="00313A11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313A11" w:rsidRDefault="00313A11">
            <w:pPr>
              <w:widowControl w:val="0"/>
              <w:spacing w:line="240" w:lineRule="auto"/>
              <w:jc w:val="center"/>
            </w:pPr>
          </w:p>
        </w:tc>
      </w:tr>
    </w:tbl>
    <w:p w14:paraId="000000BB" w14:textId="77777777" w:rsidR="00313A11" w:rsidRDefault="00313A11"/>
    <w:p w14:paraId="000000BC" w14:textId="77777777" w:rsidR="00313A11" w:rsidRDefault="00313A11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3"/>
        <w:gridCol w:w="2790"/>
        <w:gridCol w:w="1275"/>
        <w:gridCol w:w="1530"/>
        <w:gridCol w:w="1882"/>
      </w:tblGrid>
      <w:tr w:rsidR="00313A11" w14:paraId="7B8F9B20" w14:textId="77777777">
        <w:trPr>
          <w:trHeight w:val="420"/>
        </w:trPr>
        <w:tc>
          <w:tcPr>
            <w:tcW w:w="935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313A11" w:rsidRDefault="00F902B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Continued Reading Improvement Plan</w:t>
            </w:r>
          </w:p>
        </w:tc>
      </w:tr>
      <w:tr w:rsidR="00313A11" w14:paraId="4F3F25B1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Intervention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Progress Monitoring Data</w:t>
            </w:r>
          </w:p>
          <w:p w14:paraId="000000C4" w14:textId="77777777" w:rsidR="00313A11" w:rsidRDefault="00F902B7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Goal met, no longer identified</w:t>
            </w:r>
          </w:p>
          <w:p w14:paraId="000000C5" w14:textId="77777777" w:rsidR="00313A11" w:rsidRDefault="00F902B7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Progress made, continue intervention</w:t>
            </w:r>
          </w:p>
          <w:p w14:paraId="000000C6" w14:textId="77777777" w:rsidR="00313A11" w:rsidRDefault="00F902B7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Progress not made, consider adjusting intervention</w:t>
            </w:r>
          </w:p>
          <w:p w14:paraId="000000C7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Frequency/Duration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Progress Monitoring and Timeline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Person Responsible</w:t>
            </w:r>
          </w:p>
        </w:tc>
      </w:tr>
      <w:tr w:rsidR="00313A11" w14:paraId="4495E179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313A11" w:rsidRDefault="00313A11">
            <w:pPr>
              <w:widowControl w:val="0"/>
              <w:spacing w:line="240" w:lineRule="auto"/>
            </w:pPr>
          </w:p>
        </w:tc>
      </w:tr>
      <w:tr w:rsidR="00313A11" w14:paraId="44F7C78F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313A11" w:rsidRDefault="00313A11">
            <w:pPr>
              <w:widowControl w:val="0"/>
              <w:spacing w:line="240" w:lineRule="auto"/>
            </w:pPr>
          </w:p>
        </w:tc>
      </w:tr>
      <w:tr w:rsidR="00313A11" w14:paraId="70AF824D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313A11" w:rsidRDefault="00313A11">
            <w:pPr>
              <w:widowControl w:val="0"/>
              <w:spacing w:line="240" w:lineRule="auto"/>
            </w:pPr>
          </w:p>
        </w:tc>
      </w:tr>
    </w:tbl>
    <w:p w14:paraId="000000DA" w14:textId="77777777" w:rsidR="00313A11" w:rsidRDefault="00313A11"/>
    <w:p w14:paraId="000000DB" w14:textId="77777777" w:rsidR="00313A11" w:rsidRDefault="00313A11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3A11" w14:paraId="1826BD8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313A11" w:rsidRDefault="00F902B7">
            <w:pPr>
              <w:widowControl w:val="0"/>
              <w:spacing w:line="240" w:lineRule="auto"/>
            </w:pPr>
            <w:r>
              <w:t xml:space="preserve">Follow up date:  </w:t>
            </w:r>
          </w:p>
        </w:tc>
      </w:tr>
    </w:tbl>
    <w:p w14:paraId="000000DD" w14:textId="77777777" w:rsidR="00313A11" w:rsidRDefault="00F902B7">
      <w:r>
        <w:br w:type="page"/>
      </w:r>
    </w:p>
    <w:p w14:paraId="000000DE" w14:textId="77777777" w:rsidR="00313A11" w:rsidRDefault="00313A11"/>
    <w:p w14:paraId="000000DF" w14:textId="77777777" w:rsidR="00313A11" w:rsidRDefault="00313A11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13A11" w14:paraId="2140EFAE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Identify and Analyze the Area of Concern</w:t>
            </w:r>
          </w:p>
        </w:tc>
      </w:tr>
      <w:tr w:rsidR="00313A11" w14:paraId="5337BCA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Benchmark Assessment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Student’s Score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Goal</w:t>
            </w:r>
          </w:p>
        </w:tc>
      </w:tr>
      <w:tr w:rsidR="00313A11" w14:paraId="1C4E2A3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313A11" w:rsidRDefault="00313A11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313A11" w:rsidRDefault="00313A11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313A11" w:rsidRDefault="00313A11">
            <w:pPr>
              <w:widowControl w:val="0"/>
              <w:spacing w:line="240" w:lineRule="auto"/>
              <w:jc w:val="center"/>
            </w:pPr>
          </w:p>
        </w:tc>
      </w:tr>
    </w:tbl>
    <w:p w14:paraId="000000E9" w14:textId="77777777" w:rsidR="00313A11" w:rsidRDefault="00313A11"/>
    <w:p w14:paraId="000000EA" w14:textId="77777777" w:rsidR="00313A11" w:rsidRDefault="00313A11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3"/>
        <w:gridCol w:w="2790"/>
        <w:gridCol w:w="1275"/>
        <w:gridCol w:w="1530"/>
        <w:gridCol w:w="1882"/>
      </w:tblGrid>
      <w:tr w:rsidR="00313A11" w14:paraId="7DB652FF" w14:textId="77777777">
        <w:trPr>
          <w:trHeight w:val="420"/>
        </w:trPr>
        <w:tc>
          <w:tcPr>
            <w:tcW w:w="935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313A11" w:rsidRDefault="00F902B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Continued Reading Improvement Plan</w:t>
            </w:r>
          </w:p>
        </w:tc>
      </w:tr>
      <w:tr w:rsidR="00313A11" w14:paraId="569B0ABA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Intervention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Progress Monitoring Data</w:t>
            </w:r>
          </w:p>
          <w:p w14:paraId="000000F2" w14:textId="77777777" w:rsidR="00313A11" w:rsidRDefault="00F902B7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Goal met, no longer identified</w:t>
            </w:r>
          </w:p>
          <w:p w14:paraId="000000F3" w14:textId="77777777" w:rsidR="00313A11" w:rsidRDefault="00F902B7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Progress made, continue intervention</w:t>
            </w:r>
          </w:p>
          <w:p w14:paraId="000000F4" w14:textId="77777777" w:rsidR="00313A11" w:rsidRDefault="00F902B7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Progress not made, consider adjusting intervention</w:t>
            </w:r>
          </w:p>
          <w:p w14:paraId="000000F5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Frequency/Duration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Progress Monitoring and Timeline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313A11" w:rsidRDefault="00F902B7">
            <w:pPr>
              <w:widowControl w:val="0"/>
              <w:spacing w:line="240" w:lineRule="auto"/>
              <w:jc w:val="center"/>
            </w:pPr>
            <w:r>
              <w:t>Person Responsible</w:t>
            </w:r>
          </w:p>
        </w:tc>
      </w:tr>
      <w:tr w:rsidR="00313A11" w14:paraId="14F778C9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313A11" w:rsidRDefault="00313A11">
            <w:pPr>
              <w:widowControl w:val="0"/>
              <w:spacing w:line="240" w:lineRule="auto"/>
            </w:pPr>
          </w:p>
        </w:tc>
      </w:tr>
      <w:tr w:rsidR="00313A11" w14:paraId="74E16A1E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77777777" w:rsidR="00313A11" w:rsidRDefault="00313A11">
            <w:pPr>
              <w:widowControl w:val="0"/>
              <w:spacing w:line="240" w:lineRule="auto"/>
            </w:pPr>
          </w:p>
        </w:tc>
      </w:tr>
      <w:tr w:rsidR="00313A11" w14:paraId="06B0FC76" w14:textId="77777777"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77777777" w:rsidR="00313A11" w:rsidRDefault="00313A11">
            <w:pPr>
              <w:widowControl w:val="0"/>
              <w:spacing w:line="240" w:lineRule="auto"/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313A11" w:rsidRDefault="00313A11">
            <w:pPr>
              <w:widowControl w:val="0"/>
              <w:spacing w:line="240" w:lineRule="auto"/>
            </w:pPr>
          </w:p>
        </w:tc>
      </w:tr>
    </w:tbl>
    <w:p w14:paraId="00000108" w14:textId="77777777" w:rsidR="00313A11" w:rsidRDefault="00313A11"/>
    <w:p w14:paraId="00000109" w14:textId="77777777" w:rsidR="00313A11" w:rsidRDefault="00313A11"/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13A11" w14:paraId="4ED1DC3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313A11" w:rsidRDefault="00F902B7">
            <w:pPr>
              <w:widowControl w:val="0"/>
              <w:spacing w:line="240" w:lineRule="auto"/>
            </w:pPr>
            <w:r>
              <w:t xml:space="preserve">Follow up date:  </w:t>
            </w:r>
          </w:p>
        </w:tc>
      </w:tr>
    </w:tbl>
    <w:p w14:paraId="0000010B" w14:textId="77777777" w:rsidR="00313A11" w:rsidRDefault="00F902B7">
      <w:r>
        <w:br w:type="page"/>
      </w:r>
    </w:p>
    <w:p w14:paraId="0000010C" w14:textId="77777777" w:rsidR="00313A11" w:rsidRDefault="00F902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Date: 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4EAA77F0" wp14:editId="7CC8044E">
            <wp:simplePos x="0" y="0"/>
            <wp:positionH relativeFrom="column">
              <wp:posOffset>-657224</wp:posOffset>
            </wp:positionH>
            <wp:positionV relativeFrom="paragraph">
              <wp:posOffset>114300</wp:posOffset>
            </wp:positionV>
            <wp:extent cx="914400" cy="5667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0D" w14:textId="77777777" w:rsidR="00313A11" w:rsidRDefault="00313A11">
      <w:pPr>
        <w:ind w:left="-810"/>
        <w:rPr>
          <w:rFonts w:ascii="Times New Roman" w:eastAsia="Times New Roman" w:hAnsi="Times New Roman" w:cs="Times New Roman"/>
          <w:sz w:val="28"/>
          <w:szCs w:val="28"/>
        </w:rPr>
      </w:pPr>
    </w:p>
    <w:p w14:paraId="0000010E" w14:textId="77777777" w:rsidR="00313A11" w:rsidRDefault="00F902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To:</w:t>
      </w:r>
    </w:p>
    <w:p w14:paraId="0000010F" w14:textId="77777777" w:rsidR="00313A11" w:rsidRDefault="00313A11">
      <w:pPr>
        <w:ind w:left="-810"/>
        <w:rPr>
          <w:rFonts w:ascii="Times New Roman" w:eastAsia="Times New Roman" w:hAnsi="Times New Roman" w:cs="Times New Roman"/>
          <w:sz w:val="28"/>
          <w:szCs w:val="28"/>
        </w:rPr>
      </w:pPr>
    </w:p>
    <w:p w14:paraId="00000110" w14:textId="77777777" w:rsidR="00313A11" w:rsidRDefault="00313A11">
      <w:pPr>
        <w:ind w:left="-810"/>
        <w:rPr>
          <w:rFonts w:ascii="Times New Roman" w:eastAsia="Times New Roman" w:hAnsi="Times New Roman" w:cs="Times New Roman"/>
          <w:sz w:val="28"/>
          <w:szCs w:val="28"/>
        </w:rPr>
      </w:pPr>
    </w:p>
    <w:p w14:paraId="00000111" w14:textId="77777777" w:rsidR="00313A11" w:rsidRDefault="00F902B7">
      <w:pPr>
        <w:ind w:left="-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Kearney Public Schools is committed to creating systems of academic and social emotional support linked directly to the assessed needs of our students.  A student’s ability to read is a critical predictor of academic and lifelong success. The Nebraska Read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ing Improvement Act, which went into effect for the 2019-2020 school year, ensures all students are ready for success in school and beyond. </w:t>
      </w:r>
    </w:p>
    <w:p w14:paraId="00000112" w14:textId="77777777" w:rsidR="00313A11" w:rsidRDefault="00313A11">
      <w:pPr>
        <w:ind w:left="-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3" w14:textId="77777777" w:rsidR="00313A11" w:rsidRDefault="00F902B7">
      <w:pPr>
        <w:ind w:left="-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Based on your student's recent benchmark assessment, they have met the grade level benchmark and will no longer 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ed to receive extra reading support.  Your child will continue to work with his/her classroom teacher to focus on reading and reading-related skills.  Students are benchmarked three times a year to monitor progress.  </w:t>
      </w:r>
    </w:p>
    <w:p w14:paraId="00000114" w14:textId="77777777" w:rsidR="00313A11" w:rsidRDefault="00313A11">
      <w:pPr>
        <w:ind w:left="-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5" w14:textId="77777777" w:rsidR="00313A11" w:rsidRDefault="00F902B7">
      <w:pPr>
        <w:ind w:left="-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Your support and encouragement are vi</w:t>
      </w:r>
      <w:r>
        <w:rPr>
          <w:rFonts w:ascii="Times New Roman" w:eastAsia="Times New Roman" w:hAnsi="Times New Roman" w:cs="Times New Roman"/>
          <w:sz w:val="28"/>
          <w:szCs w:val="28"/>
        </w:rPr>
        <w:t>tal to your child’s reading progress.  Feel free to contact the school at ___________ with any questions you may have.  We look forward to continuing to work with you to help your  child experience success in the area of reading.</w:t>
      </w:r>
    </w:p>
    <w:p w14:paraId="00000116" w14:textId="77777777" w:rsidR="00313A11" w:rsidRDefault="00313A11">
      <w:pPr>
        <w:ind w:left="-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17" w14:textId="77777777" w:rsidR="00313A11" w:rsidRDefault="00F902B7">
      <w:pPr>
        <w:ind w:left="-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Sincerely,</w:t>
      </w:r>
    </w:p>
    <w:p w14:paraId="00000118" w14:textId="77777777" w:rsidR="00313A11" w:rsidRDefault="00313A11">
      <w:pPr>
        <w:ind w:left="-810"/>
        <w:rPr>
          <w:rFonts w:ascii="Times New Roman" w:eastAsia="Times New Roman" w:hAnsi="Times New Roman" w:cs="Times New Roman"/>
          <w:sz w:val="28"/>
          <w:szCs w:val="28"/>
        </w:rPr>
      </w:pPr>
    </w:p>
    <w:p w14:paraId="00000119" w14:textId="77777777" w:rsidR="00313A11" w:rsidRDefault="00313A11">
      <w:pPr>
        <w:ind w:left="-810"/>
        <w:rPr>
          <w:rFonts w:ascii="Times New Roman" w:eastAsia="Times New Roman" w:hAnsi="Times New Roman" w:cs="Times New Roman"/>
          <w:sz w:val="28"/>
          <w:szCs w:val="28"/>
        </w:rPr>
      </w:pPr>
    </w:p>
    <w:p w14:paraId="0000011A" w14:textId="77777777" w:rsidR="00313A11" w:rsidRDefault="00F902B7">
      <w:pPr>
        <w:ind w:left="-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Principal</w:t>
      </w:r>
    </w:p>
    <w:p w14:paraId="0000011B" w14:textId="77777777" w:rsidR="00313A11" w:rsidRDefault="00313A11"/>
    <w:p w14:paraId="0000011C" w14:textId="77777777" w:rsidR="00313A11" w:rsidRDefault="00313A11"/>
    <w:p w14:paraId="0000011D" w14:textId="77777777" w:rsidR="00313A11" w:rsidRDefault="00313A11"/>
    <w:sectPr w:rsidR="00313A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BDB"/>
    <w:multiLevelType w:val="multilevel"/>
    <w:tmpl w:val="9606D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EC39D6"/>
    <w:multiLevelType w:val="multilevel"/>
    <w:tmpl w:val="0DCC9A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B272CD"/>
    <w:multiLevelType w:val="multilevel"/>
    <w:tmpl w:val="E7A0A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11"/>
    <w:rsid w:val="00313A11"/>
    <w:rsid w:val="00F9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7F29-57E6-4F52-861A-7B6FE0B9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456</Words>
  <Characters>2604</Characters>
  <Application>Microsoft Office Word</Application>
  <DocSecurity>4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Weber, Stacey</cp:lastModifiedBy>
  <cp:revision>2</cp:revision>
  <dcterms:created xsi:type="dcterms:W3CDTF">2021-09-14T14:23:00Z</dcterms:created>
  <dcterms:modified xsi:type="dcterms:W3CDTF">2021-09-14T14:23:00Z</dcterms:modified>
</cp:coreProperties>
</file>