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2B85F" w14:textId="77777777" w:rsidR="009C4089" w:rsidRPr="00211FCE" w:rsidRDefault="009C4089" w:rsidP="00CF0D7C">
      <w:pPr>
        <w:jc w:val="center"/>
        <w:rPr>
          <w:rFonts w:ascii="Times New Roman" w:hAnsi="Times New Roman" w:cs="Times New Roman"/>
          <w:b/>
        </w:rPr>
      </w:pPr>
    </w:p>
    <w:p w14:paraId="1CABF96A" w14:textId="6A67BA4B" w:rsidR="003E2865" w:rsidRPr="00211FCE" w:rsidRDefault="00BE2393" w:rsidP="00CF0D7C">
      <w:pPr>
        <w:jc w:val="center"/>
        <w:rPr>
          <w:rFonts w:ascii="Times New Roman" w:hAnsi="Times New Roman" w:cs="Times New Roman"/>
          <w:b/>
          <w:sz w:val="24"/>
        </w:rPr>
      </w:pPr>
      <w:r w:rsidRPr="00211FCE">
        <w:rPr>
          <w:rFonts w:ascii="Times New Roman" w:hAnsi="Times New Roman" w:cs="Times New Roman"/>
          <w:b/>
          <w:sz w:val="24"/>
        </w:rPr>
        <w:t>Nebraska</w:t>
      </w:r>
      <w:r w:rsidR="003E2865" w:rsidRPr="00211FCE">
        <w:rPr>
          <w:rFonts w:ascii="Times New Roman" w:hAnsi="Times New Roman" w:cs="Times New Roman"/>
          <w:b/>
          <w:sz w:val="24"/>
        </w:rPr>
        <w:t xml:space="preserve"> Technical Advisory Committee Meeting</w:t>
      </w:r>
    </w:p>
    <w:p w14:paraId="0C8C0990" w14:textId="091B3D41" w:rsidR="003E2865" w:rsidRPr="00211FCE" w:rsidRDefault="003E2865" w:rsidP="00CF0D7C">
      <w:pPr>
        <w:jc w:val="center"/>
        <w:rPr>
          <w:rFonts w:ascii="Times New Roman" w:hAnsi="Times New Roman" w:cs="Times New Roman"/>
          <w:b/>
          <w:sz w:val="24"/>
        </w:rPr>
      </w:pPr>
      <w:r w:rsidRPr="00211FCE">
        <w:rPr>
          <w:rFonts w:ascii="Times New Roman" w:hAnsi="Times New Roman" w:cs="Times New Roman"/>
          <w:b/>
          <w:sz w:val="24"/>
        </w:rPr>
        <w:t>Nebraska Department of Education</w:t>
      </w:r>
    </w:p>
    <w:p w14:paraId="735799AC" w14:textId="2D20EA96" w:rsidR="003E2865" w:rsidRPr="00211FCE" w:rsidRDefault="002C3038" w:rsidP="00471836">
      <w:pPr>
        <w:spacing w:after="240"/>
        <w:jc w:val="center"/>
        <w:rPr>
          <w:rFonts w:ascii="Times New Roman" w:hAnsi="Times New Roman" w:cs="Times New Roman"/>
          <w:b/>
          <w:sz w:val="24"/>
        </w:rPr>
      </w:pPr>
      <w:r w:rsidRPr="00211FCE">
        <w:rPr>
          <w:rFonts w:ascii="Times New Roman" w:hAnsi="Times New Roman" w:cs="Times New Roman"/>
          <w:b/>
          <w:sz w:val="24"/>
        </w:rPr>
        <w:t>Ma</w:t>
      </w:r>
      <w:r w:rsidR="00A30FD5" w:rsidRPr="00211FCE">
        <w:rPr>
          <w:rFonts w:ascii="Times New Roman" w:hAnsi="Times New Roman" w:cs="Times New Roman"/>
          <w:b/>
          <w:sz w:val="24"/>
        </w:rPr>
        <w:t>r</w:t>
      </w:r>
      <w:r w:rsidRPr="00211FCE">
        <w:rPr>
          <w:rFonts w:ascii="Times New Roman" w:hAnsi="Times New Roman" w:cs="Times New Roman"/>
          <w:b/>
          <w:sz w:val="24"/>
        </w:rPr>
        <w:t>ch 13, 2020</w:t>
      </w:r>
    </w:p>
    <w:p w14:paraId="02AF5CD1" w14:textId="3D4D9DE1" w:rsidR="003E2865" w:rsidRPr="00211FCE" w:rsidRDefault="002C3038">
      <w:pPr>
        <w:jc w:val="center"/>
        <w:rPr>
          <w:rFonts w:ascii="Times New Roman" w:hAnsi="Times New Roman" w:cs="Times New Roman"/>
          <w:b/>
          <w:bCs/>
          <w:sz w:val="24"/>
        </w:rPr>
      </w:pPr>
      <w:r w:rsidRPr="00211FCE">
        <w:rPr>
          <w:rFonts w:ascii="Times New Roman" w:hAnsi="Times New Roman" w:cs="Times New Roman"/>
          <w:b/>
          <w:bCs/>
          <w:sz w:val="24"/>
        </w:rPr>
        <w:t>Haymarket Courtyard Marriott</w:t>
      </w:r>
      <w:r w:rsidR="003E2865" w:rsidRPr="00211FCE">
        <w:rPr>
          <w:rFonts w:ascii="Times New Roman" w:hAnsi="Times New Roman" w:cs="Times New Roman"/>
          <w:b/>
          <w:bCs/>
          <w:sz w:val="24"/>
        </w:rPr>
        <w:t>, Lincoln, NE</w:t>
      </w:r>
    </w:p>
    <w:p w14:paraId="1C885ED2" w14:textId="0F2153DF" w:rsidR="003E2865" w:rsidRPr="00211FCE" w:rsidRDefault="003E2865" w:rsidP="00A05667">
      <w:pPr>
        <w:spacing w:after="120"/>
        <w:jc w:val="center"/>
        <w:rPr>
          <w:rFonts w:ascii="Times New Roman" w:hAnsi="Times New Roman" w:cs="Times New Roman"/>
          <w:b/>
          <w:bCs/>
          <w:sz w:val="24"/>
        </w:rPr>
      </w:pPr>
      <w:r w:rsidRPr="00211FCE">
        <w:rPr>
          <w:rFonts w:ascii="Times New Roman" w:hAnsi="Times New Roman" w:cs="Times New Roman"/>
          <w:b/>
          <w:bCs/>
          <w:sz w:val="24"/>
        </w:rPr>
        <w:t>8:</w:t>
      </w:r>
      <w:r w:rsidR="00C9502F" w:rsidRPr="00211FCE">
        <w:rPr>
          <w:rFonts w:ascii="Times New Roman" w:hAnsi="Times New Roman" w:cs="Times New Roman"/>
          <w:b/>
          <w:bCs/>
          <w:sz w:val="24"/>
        </w:rPr>
        <w:t>00</w:t>
      </w:r>
      <w:r w:rsidRPr="00211FCE">
        <w:rPr>
          <w:rFonts w:ascii="Times New Roman" w:hAnsi="Times New Roman" w:cs="Times New Roman"/>
          <w:b/>
          <w:bCs/>
          <w:sz w:val="24"/>
        </w:rPr>
        <w:t xml:space="preserve"> a</w:t>
      </w:r>
      <w:r w:rsidR="00CF0D7C" w:rsidRPr="00211FCE">
        <w:rPr>
          <w:rFonts w:ascii="Times New Roman" w:hAnsi="Times New Roman" w:cs="Times New Roman"/>
          <w:b/>
          <w:bCs/>
          <w:sz w:val="24"/>
        </w:rPr>
        <w:t>.</w:t>
      </w:r>
      <w:r w:rsidRPr="00211FCE">
        <w:rPr>
          <w:rFonts w:ascii="Times New Roman" w:hAnsi="Times New Roman" w:cs="Times New Roman"/>
          <w:b/>
          <w:bCs/>
          <w:sz w:val="24"/>
        </w:rPr>
        <w:t>m</w:t>
      </w:r>
      <w:r w:rsidR="00CF0D7C" w:rsidRPr="00211FCE">
        <w:rPr>
          <w:rFonts w:ascii="Times New Roman" w:hAnsi="Times New Roman" w:cs="Times New Roman"/>
          <w:b/>
          <w:bCs/>
          <w:sz w:val="24"/>
        </w:rPr>
        <w:t xml:space="preserve">. – </w:t>
      </w:r>
      <w:r w:rsidRPr="00211FCE">
        <w:rPr>
          <w:rFonts w:ascii="Times New Roman" w:hAnsi="Times New Roman" w:cs="Times New Roman"/>
          <w:b/>
          <w:bCs/>
          <w:sz w:val="24"/>
        </w:rPr>
        <w:t>3:30 p</w:t>
      </w:r>
      <w:r w:rsidR="00CF0D7C" w:rsidRPr="00211FCE">
        <w:rPr>
          <w:rFonts w:ascii="Times New Roman" w:hAnsi="Times New Roman" w:cs="Times New Roman"/>
          <w:b/>
          <w:bCs/>
          <w:sz w:val="24"/>
        </w:rPr>
        <w:t>.</w:t>
      </w:r>
      <w:r w:rsidRPr="00211FCE">
        <w:rPr>
          <w:rFonts w:ascii="Times New Roman" w:hAnsi="Times New Roman" w:cs="Times New Roman"/>
          <w:b/>
          <w:bCs/>
          <w:sz w:val="24"/>
        </w:rPr>
        <w:t>m</w:t>
      </w:r>
      <w:r w:rsidR="00CF0D7C" w:rsidRPr="00211FCE">
        <w:rPr>
          <w:rFonts w:ascii="Times New Roman" w:hAnsi="Times New Roman" w:cs="Times New Roman"/>
          <w:b/>
          <w:bCs/>
          <w:sz w:val="24"/>
        </w:rPr>
        <w:t>.</w:t>
      </w:r>
    </w:p>
    <w:p w14:paraId="36AA6E2A" w14:textId="77777777" w:rsidR="003E2865" w:rsidRPr="00211FCE" w:rsidRDefault="003E2865" w:rsidP="00A05667">
      <w:pPr>
        <w:rPr>
          <w:rFonts w:ascii="Times New Roman" w:hAnsi="Times New Roman" w:cs="Times New Roman"/>
        </w:rPr>
      </w:pPr>
    </w:p>
    <w:p w14:paraId="435123DD" w14:textId="164E7336" w:rsidR="003E2865" w:rsidRPr="00211FCE" w:rsidRDefault="003E2865" w:rsidP="00A05667">
      <w:pPr>
        <w:tabs>
          <w:tab w:val="left" w:pos="1620"/>
        </w:tabs>
        <w:spacing w:after="240"/>
        <w:rPr>
          <w:rFonts w:ascii="Times New Roman" w:hAnsi="Times New Roman" w:cs="Times New Roman"/>
          <w:b/>
        </w:rPr>
      </w:pPr>
      <w:r w:rsidRPr="00211FCE">
        <w:rPr>
          <w:rFonts w:ascii="Times New Roman" w:hAnsi="Times New Roman" w:cs="Times New Roman"/>
          <w:b/>
        </w:rPr>
        <w:t>8:00</w:t>
      </w:r>
      <w:r w:rsidR="00CF0D7C" w:rsidRPr="00211FCE">
        <w:rPr>
          <w:rFonts w:ascii="Times New Roman" w:hAnsi="Times New Roman" w:cs="Times New Roman"/>
          <w:b/>
        </w:rPr>
        <w:t xml:space="preserve"> – </w:t>
      </w:r>
      <w:r w:rsidR="009C4089" w:rsidRPr="00211FCE">
        <w:rPr>
          <w:rFonts w:ascii="Times New Roman" w:hAnsi="Times New Roman" w:cs="Times New Roman"/>
          <w:b/>
        </w:rPr>
        <w:t xml:space="preserve">8:30: </w:t>
      </w:r>
      <w:r w:rsidR="006D64AD">
        <w:rPr>
          <w:rFonts w:ascii="Times New Roman" w:hAnsi="Times New Roman" w:cs="Times New Roman"/>
          <w:b/>
        </w:rPr>
        <w:t xml:space="preserve"> </w:t>
      </w:r>
      <w:r w:rsidR="00471836" w:rsidRPr="00211FCE">
        <w:rPr>
          <w:rFonts w:ascii="Times New Roman" w:hAnsi="Times New Roman" w:cs="Times New Roman"/>
          <w:b/>
        </w:rPr>
        <w:t>Check-in</w:t>
      </w:r>
      <w:r w:rsidR="00237621" w:rsidRPr="00211FCE">
        <w:rPr>
          <w:rFonts w:ascii="Times New Roman" w:hAnsi="Times New Roman" w:cs="Times New Roman"/>
          <w:b/>
        </w:rPr>
        <w:t>, Introductions,</w:t>
      </w:r>
      <w:r w:rsidR="00471836" w:rsidRPr="00211FCE">
        <w:rPr>
          <w:rFonts w:ascii="Times New Roman" w:hAnsi="Times New Roman" w:cs="Times New Roman"/>
          <w:b/>
        </w:rPr>
        <w:t xml:space="preserve"> &amp; </w:t>
      </w:r>
      <w:r w:rsidRPr="00211FCE">
        <w:rPr>
          <w:rFonts w:ascii="Times New Roman" w:hAnsi="Times New Roman" w:cs="Times New Roman"/>
          <w:b/>
        </w:rPr>
        <w:t>Breakfast</w:t>
      </w:r>
    </w:p>
    <w:p w14:paraId="1AD9B0A0" w14:textId="63FCC3F9" w:rsidR="003E2865" w:rsidRPr="00211FCE" w:rsidRDefault="00471836" w:rsidP="002B3A89">
      <w:pPr>
        <w:tabs>
          <w:tab w:val="left" w:pos="1620"/>
        </w:tabs>
        <w:spacing w:after="240"/>
        <w:rPr>
          <w:rFonts w:ascii="Times New Roman" w:hAnsi="Times New Roman" w:cs="Times New Roman"/>
          <w:b/>
          <w:bCs/>
        </w:rPr>
      </w:pPr>
      <w:r w:rsidRPr="00211FCE">
        <w:rPr>
          <w:rFonts w:ascii="Times New Roman" w:hAnsi="Times New Roman" w:cs="Times New Roman"/>
          <w:b/>
          <w:bCs/>
        </w:rPr>
        <w:t>8:30</w:t>
      </w:r>
      <w:r w:rsidR="00C45DFA" w:rsidRPr="00211FCE">
        <w:rPr>
          <w:rFonts w:ascii="Times New Roman" w:hAnsi="Times New Roman" w:cs="Times New Roman"/>
          <w:b/>
          <w:bCs/>
        </w:rPr>
        <w:t xml:space="preserve"> – </w:t>
      </w:r>
      <w:r w:rsidRPr="00211FCE">
        <w:rPr>
          <w:rFonts w:ascii="Times New Roman" w:hAnsi="Times New Roman" w:cs="Times New Roman"/>
          <w:b/>
          <w:bCs/>
        </w:rPr>
        <w:t>8:40</w:t>
      </w:r>
      <w:r w:rsidR="00C45DFA" w:rsidRPr="00211FCE">
        <w:rPr>
          <w:rFonts w:ascii="Times New Roman" w:hAnsi="Times New Roman" w:cs="Times New Roman"/>
          <w:b/>
          <w:bCs/>
        </w:rPr>
        <w:t>:</w:t>
      </w:r>
      <w:r w:rsidR="009C4089" w:rsidRPr="00211FCE">
        <w:rPr>
          <w:rFonts w:ascii="Times New Roman" w:hAnsi="Times New Roman" w:cs="Times New Roman"/>
          <w:b/>
        </w:rPr>
        <w:t xml:space="preserve"> </w:t>
      </w:r>
      <w:r w:rsidR="006D64AD">
        <w:rPr>
          <w:rFonts w:ascii="Times New Roman" w:hAnsi="Times New Roman" w:cs="Times New Roman"/>
          <w:b/>
        </w:rPr>
        <w:t xml:space="preserve"> </w:t>
      </w:r>
      <w:r w:rsidRPr="00211FCE">
        <w:rPr>
          <w:rFonts w:ascii="Times New Roman" w:hAnsi="Times New Roman" w:cs="Times New Roman"/>
          <w:b/>
          <w:bCs/>
        </w:rPr>
        <w:t>Welcome &amp; Introductions (</w:t>
      </w:r>
      <w:r w:rsidR="00BE2393" w:rsidRPr="00211FCE">
        <w:rPr>
          <w:rFonts w:ascii="Times New Roman" w:hAnsi="Times New Roman" w:cs="Times New Roman"/>
          <w:b/>
          <w:bCs/>
        </w:rPr>
        <w:t>Jeremy</w:t>
      </w:r>
      <w:r w:rsidRPr="00211FCE">
        <w:rPr>
          <w:rFonts w:ascii="Times New Roman" w:hAnsi="Times New Roman" w:cs="Times New Roman"/>
          <w:b/>
          <w:bCs/>
        </w:rPr>
        <w:t>)</w:t>
      </w:r>
    </w:p>
    <w:p w14:paraId="2C59ADB6" w14:textId="4F1D2810" w:rsidR="003E2865" w:rsidRPr="00211FCE" w:rsidRDefault="00CF0D7C" w:rsidP="00CF0D7C">
      <w:pPr>
        <w:tabs>
          <w:tab w:val="left" w:pos="1620"/>
        </w:tabs>
        <w:spacing w:after="240"/>
        <w:rPr>
          <w:rFonts w:ascii="Times New Roman" w:hAnsi="Times New Roman" w:cs="Times New Roman"/>
        </w:rPr>
      </w:pPr>
      <w:r w:rsidRPr="00211FCE">
        <w:rPr>
          <w:rFonts w:ascii="Times New Roman" w:hAnsi="Times New Roman" w:cs="Times New Roman"/>
          <w:b/>
          <w:bCs/>
        </w:rPr>
        <w:t>8:40</w:t>
      </w:r>
      <w:r w:rsidR="00C45DFA" w:rsidRPr="00211FCE">
        <w:rPr>
          <w:rFonts w:ascii="Times New Roman" w:hAnsi="Times New Roman" w:cs="Times New Roman"/>
          <w:b/>
          <w:bCs/>
        </w:rPr>
        <w:t>:</w:t>
      </w:r>
      <w:r w:rsidR="009C4089" w:rsidRPr="00211FCE">
        <w:rPr>
          <w:rFonts w:ascii="Times New Roman" w:hAnsi="Times New Roman" w:cs="Times New Roman"/>
        </w:rPr>
        <w:t xml:space="preserve">  </w:t>
      </w:r>
      <w:r w:rsidR="00471836" w:rsidRPr="00211FCE">
        <w:rPr>
          <w:rFonts w:ascii="Times New Roman" w:hAnsi="Times New Roman" w:cs="Times New Roman"/>
          <w:b/>
          <w:bCs/>
        </w:rPr>
        <w:t>Approve Minutes (Chair,</w:t>
      </w:r>
      <w:r w:rsidR="003E2865" w:rsidRPr="00211FCE">
        <w:rPr>
          <w:rFonts w:ascii="Times New Roman" w:hAnsi="Times New Roman" w:cs="Times New Roman"/>
          <w:b/>
          <w:bCs/>
        </w:rPr>
        <w:t xml:space="preserve"> </w:t>
      </w:r>
      <w:r w:rsidR="00BE2393" w:rsidRPr="00211FCE">
        <w:rPr>
          <w:rFonts w:ascii="Times New Roman" w:hAnsi="Times New Roman" w:cs="Times New Roman"/>
          <w:b/>
          <w:bCs/>
        </w:rPr>
        <w:t>Chad Buckendahl</w:t>
      </w:r>
      <w:r w:rsidR="00634BE9" w:rsidRPr="00211FCE">
        <w:rPr>
          <w:rFonts w:ascii="Times New Roman" w:hAnsi="Times New Roman" w:cs="Times New Roman"/>
          <w:b/>
          <w:bCs/>
        </w:rPr>
        <w:t>,</w:t>
      </w:r>
      <w:r w:rsidR="00BE2393" w:rsidRPr="00211FCE">
        <w:rPr>
          <w:rFonts w:ascii="Times New Roman" w:hAnsi="Times New Roman" w:cs="Times New Roman"/>
          <w:b/>
          <w:bCs/>
        </w:rPr>
        <w:t xml:space="preserve"> Document 1</w:t>
      </w:r>
      <w:r w:rsidR="00471836" w:rsidRPr="00211FCE">
        <w:rPr>
          <w:rFonts w:ascii="Times New Roman" w:hAnsi="Times New Roman" w:cs="Times New Roman"/>
          <w:b/>
          <w:bCs/>
        </w:rPr>
        <w:t>)</w:t>
      </w:r>
    </w:p>
    <w:p w14:paraId="71D66FA5" w14:textId="25623A52" w:rsidR="00BE2393" w:rsidRPr="00211FCE" w:rsidRDefault="00BE2393" w:rsidP="76165CB2">
      <w:pPr>
        <w:tabs>
          <w:tab w:val="left" w:pos="1620"/>
        </w:tabs>
        <w:spacing w:after="40"/>
        <w:ind w:right="-90"/>
        <w:rPr>
          <w:rFonts w:ascii="Times New Roman" w:hAnsi="Times New Roman" w:cs="Times New Roman"/>
          <w:b/>
          <w:bCs/>
        </w:rPr>
      </w:pPr>
      <w:r w:rsidRPr="00211FCE">
        <w:rPr>
          <w:rFonts w:ascii="Times New Roman" w:hAnsi="Times New Roman" w:cs="Times New Roman"/>
          <w:b/>
          <w:bCs/>
        </w:rPr>
        <w:t>8:40</w:t>
      </w:r>
      <w:r w:rsidR="00CF0D7C" w:rsidRPr="00211FCE">
        <w:rPr>
          <w:rFonts w:ascii="Times New Roman" w:hAnsi="Times New Roman" w:cs="Times New Roman"/>
          <w:b/>
          <w:bCs/>
        </w:rPr>
        <w:t xml:space="preserve"> – </w:t>
      </w:r>
      <w:r w:rsidR="00C9502F" w:rsidRPr="00211FCE">
        <w:rPr>
          <w:rFonts w:ascii="Times New Roman" w:hAnsi="Times New Roman" w:cs="Times New Roman"/>
          <w:b/>
          <w:bCs/>
        </w:rPr>
        <w:t>9:</w:t>
      </w:r>
      <w:r w:rsidR="0014437F" w:rsidRPr="00211FCE">
        <w:rPr>
          <w:rFonts w:ascii="Times New Roman" w:hAnsi="Times New Roman" w:cs="Times New Roman"/>
          <w:b/>
          <w:bCs/>
        </w:rPr>
        <w:t>0</w:t>
      </w:r>
      <w:r w:rsidR="00EF5D29" w:rsidRPr="00211FCE">
        <w:rPr>
          <w:rFonts w:ascii="Times New Roman" w:hAnsi="Times New Roman" w:cs="Times New Roman"/>
          <w:b/>
          <w:bCs/>
        </w:rPr>
        <w:t>0</w:t>
      </w:r>
      <w:r w:rsidR="00CF0D7C" w:rsidRPr="00211FCE">
        <w:rPr>
          <w:rFonts w:ascii="Times New Roman" w:hAnsi="Times New Roman" w:cs="Times New Roman"/>
          <w:b/>
          <w:bCs/>
        </w:rPr>
        <w:t>:</w:t>
      </w:r>
      <w:r w:rsidR="009C4089" w:rsidRPr="00211FCE">
        <w:rPr>
          <w:rFonts w:ascii="Times New Roman" w:hAnsi="Times New Roman" w:cs="Times New Roman"/>
        </w:rPr>
        <w:t xml:space="preserve">  </w:t>
      </w:r>
      <w:r w:rsidR="0014437F" w:rsidRPr="00211FCE">
        <w:rPr>
          <w:rFonts w:ascii="Times New Roman" w:hAnsi="Times New Roman" w:cs="Times New Roman"/>
          <w:b/>
          <w:bCs/>
        </w:rPr>
        <w:t>Introduction to Through-Year Adaptive Model</w:t>
      </w:r>
    </w:p>
    <w:p w14:paraId="5CD6E950" w14:textId="77777777" w:rsidR="00FB3267" w:rsidRPr="00211FCE" w:rsidRDefault="00FB3267" w:rsidP="00FB3267">
      <w:pPr>
        <w:ind w:left="1440" w:right="-180" w:firstLine="720"/>
        <w:rPr>
          <w:rFonts w:ascii="Times New Roman" w:hAnsi="Times New Roman" w:cs="Times New Roman"/>
          <w:b/>
          <w:bCs/>
          <w:i/>
        </w:rPr>
      </w:pPr>
    </w:p>
    <w:p w14:paraId="1919E813" w14:textId="63C93DF9" w:rsidR="00FB3267" w:rsidRPr="00211FCE" w:rsidRDefault="008D3D49" w:rsidP="006D64AD">
      <w:pPr>
        <w:ind w:left="180" w:right="-180"/>
        <w:rPr>
          <w:rFonts w:ascii="Times New Roman" w:hAnsi="Times New Roman" w:cs="Times New Roman"/>
          <w:i/>
          <w:color w:val="333333"/>
          <w:shd w:val="clear" w:color="auto" w:fill="FFFFFF"/>
        </w:rPr>
      </w:pPr>
      <w:r w:rsidRPr="00211FCE">
        <w:rPr>
          <w:rFonts w:ascii="Times New Roman" w:hAnsi="Times New Roman" w:cs="Times New Roman"/>
          <w:i/>
        </w:rPr>
        <w:t>Recording</w:t>
      </w:r>
      <w:r w:rsidR="00FB3267" w:rsidRPr="00211FCE">
        <w:rPr>
          <w:rFonts w:ascii="Times New Roman" w:hAnsi="Times New Roman" w:cs="Times New Roman"/>
          <w:i/>
        </w:rPr>
        <w:t xml:space="preserve"> 1: </w:t>
      </w:r>
      <w:hyperlink r:id="rId11" w:tgtFrame="_blank" w:history="1">
        <w:r w:rsidR="00FB3267" w:rsidRPr="00211FCE">
          <w:rPr>
            <w:rStyle w:val="Hyperlink"/>
            <w:rFonts w:ascii="Times New Roman" w:hAnsi="Times New Roman" w:cs="Times New Roman"/>
            <w:i/>
            <w:color w:val="005051"/>
            <w:shd w:val="clear" w:color="auto" w:fill="FFFFFF"/>
          </w:rPr>
          <w:t>NSCAS Innovations Presentation</w:t>
        </w:r>
      </w:hyperlink>
      <w:r w:rsidR="00FB3267" w:rsidRPr="00211FCE">
        <w:rPr>
          <w:rFonts w:ascii="Times New Roman" w:hAnsi="Times New Roman" w:cs="Times New Roman"/>
          <w:i/>
          <w:color w:val="333333"/>
          <w:shd w:val="clear" w:color="auto" w:fill="FFFFFF"/>
        </w:rPr>
        <w:t> – YouTube Video, Time: 1:00:21</w:t>
      </w:r>
    </w:p>
    <w:p w14:paraId="7036AA28" w14:textId="77777777" w:rsidR="00FB3267" w:rsidRPr="00211FCE" w:rsidRDefault="00FB3267" w:rsidP="006D64AD">
      <w:pPr>
        <w:ind w:left="180" w:right="-180"/>
        <w:rPr>
          <w:rFonts w:ascii="Times New Roman" w:hAnsi="Times New Roman" w:cs="Times New Roman"/>
          <w:i/>
        </w:rPr>
      </w:pPr>
      <w:r w:rsidRPr="00211FCE">
        <w:rPr>
          <w:rFonts w:ascii="Times New Roman" w:hAnsi="Times New Roman" w:cs="Times New Roman"/>
          <w:i/>
        </w:rPr>
        <w:t xml:space="preserve">Document 2: </w:t>
      </w:r>
      <w:hyperlink r:id="rId12" w:tgtFrame="_blank" w:history="1">
        <w:r w:rsidRPr="00211FCE">
          <w:rPr>
            <w:rStyle w:val="Hyperlink"/>
            <w:rFonts w:ascii="Times New Roman" w:hAnsi="Times New Roman" w:cs="Times New Roman"/>
            <w:i/>
            <w:color w:val="005051"/>
            <w:shd w:val="clear" w:color="auto" w:fill="FFFFFF"/>
          </w:rPr>
          <w:t>Evolution of NSCAS </w:t>
        </w:r>
      </w:hyperlink>
    </w:p>
    <w:p w14:paraId="7F4952C3" w14:textId="25A1E424" w:rsidR="00FB3267" w:rsidRPr="00211FCE" w:rsidRDefault="00FB3267" w:rsidP="006D64AD">
      <w:pPr>
        <w:pStyle w:val="NormalWeb"/>
        <w:shd w:val="clear" w:color="auto" w:fill="FFFFFF"/>
        <w:spacing w:after="150"/>
        <w:ind w:left="180"/>
        <w:rPr>
          <w:rFonts w:eastAsia="Times New Roman"/>
          <w:i/>
          <w:color w:val="333333"/>
          <w:sz w:val="22"/>
          <w:szCs w:val="22"/>
        </w:rPr>
      </w:pPr>
      <w:r w:rsidRPr="00211FCE">
        <w:rPr>
          <w:i/>
          <w:sz w:val="22"/>
          <w:szCs w:val="22"/>
        </w:rPr>
        <w:t xml:space="preserve">Document 3: </w:t>
      </w:r>
      <w:r w:rsidRPr="00211FCE">
        <w:rPr>
          <w:rFonts w:eastAsia="Times New Roman"/>
          <w:i/>
          <w:color w:val="005051"/>
          <w:sz w:val="22"/>
          <w:szCs w:val="22"/>
          <w:u w:val="single"/>
        </w:rPr>
        <w:t>Through-Year FAQ Sheet</w:t>
      </w:r>
    </w:p>
    <w:p w14:paraId="4B0237B7" w14:textId="1442DDE7" w:rsidR="0014437F" w:rsidRPr="00211FCE" w:rsidRDefault="0014437F" w:rsidP="006D64AD">
      <w:pPr>
        <w:spacing w:before="240" w:after="40"/>
        <w:rPr>
          <w:rFonts w:ascii="Times New Roman" w:hAnsi="Times New Roman" w:cs="Times New Roman"/>
          <w:b/>
        </w:rPr>
      </w:pPr>
      <w:r w:rsidRPr="00211FCE">
        <w:rPr>
          <w:rFonts w:ascii="Times New Roman" w:hAnsi="Times New Roman" w:cs="Times New Roman"/>
          <w:b/>
          <w:bCs/>
        </w:rPr>
        <w:t xml:space="preserve">9:00 – </w:t>
      </w:r>
      <w:r w:rsidR="00FB3267" w:rsidRPr="00211FCE">
        <w:rPr>
          <w:rFonts w:ascii="Times New Roman" w:hAnsi="Times New Roman" w:cs="Times New Roman"/>
          <w:b/>
          <w:bCs/>
        </w:rPr>
        <w:t>11:00</w:t>
      </w:r>
      <w:r w:rsidRPr="00211FCE">
        <w:rPr>
          <w:rFonts w:ascii="Times New Roman" w:hAnsi="Times New Roman" w:cs="Times New Roman"/>
          <w:b/>
          <w:bCs/>
        </w:rPr>
        <w:t>:</w:t>
      </w:r>
      <w:r w:rsidRPr="00211FCE">
        <w:rPr>
          <w:rFonts w:ascii="Times New Roman" w:hAnsi="Times New Roman" w:cs="Times New Roman"/>
        </w:rPr>
        <w:t xml:space="preserve"> </w:t>
      </w:r>
      <w:r w:rsidR="006D64AD">
        <w:rPr>
          <w:rFonts w:ascii="Times New Roman" w:hAnsi="Times New Roman" w:cs="Times New Roman"/>
        </w:rPr>
        <w:t xml:space="preserve"> </w:t>
      </w:r>
      <w:r w:rsidRPr="00211FCE">
        <w:rPr>
          <w:rFonts w:ascii="Times New Roman" w:hAnsi="Times New Roman" w:cs="Times New Roman"/>
          <w:b/>
        </w:rPr>
        <w:t xml:space="preserve">Linking Study between NSCAS and MAP Growth </w:t>
      </w:r>
    </w:p>
    <w:p w14:paraId="29253A4D" w14:textId="4F57EC88" w:rsidR="00FB3267" w:rsidRPr="00211FCE" w:rsidRDefault="00FB3267" w:rsidP="009C4089">
      <w:pPr>
        <w:spacing w:before="240"/>
        <w:rPr>
          <w:rFonts w:ascii="Times New Roman" w:hAnsi="Times New Roman" w:cs="Times New Roman"/>
        </w:rPr>
      </w:pPr>
      <w:r w:rsidRPr="00211FCE">
        <w:rPr>
          <w:rFonts w:ascii="Times New Roman" w:hAnsi="Times New Roman" w:cs="Times New Roman"/>
        </w:rPr>
        <w:t xml:space="preserve">The Nebraska through-year assessment will include items from both the NSCAS Summative and NWEA MAP Growth interim assessments. To ensure a successful transition to a through-year solution, a linking study between NSCAS and MAP Growth </w:t>
      </w:r>
      <w:r w:rsidR="00472798">
        <w:rPr>
          <w:rFonts w:ascii="Times New Roman" w:hAnsi="Times New Roman" w:cs="Times New Roman"/>
        </w:rPr>
        <w:t>will</w:t>
      </w:r>
      <w:r w:rsidRPr="00211FCE">
        <w:rPr>
          <w:rFonts w:ascii="Times New Roman" w:hAnsi="Times New Roman" w:cs="Times New Roman"/>
        </w:rPr>
        <w:t xml:space="preserve"> allow items from both tests to </w:t>
      </w:r>
      <w:proofErr w:type="gramStart"/>
      <w:r w:rsidRPr="00211FCE">
        <w:rPr>
          <w:rFonts w:ascii="Times New Roman" w:hAnsi="Times New Roman" w:cs="Times New Roman"/>
        </w:rPr>
        <w:t>be placed</w:t>
      </w:r>
      <w:proofErr w:type="gramEnd"/>
      <w:r w:rsidRPr="00211FCE">
        <w:rPr>
          <w:rFonts w:ascii="Times New Roman" w:hAnsi="Times New Roman" w:cs="Times New Roman"/>
        </w:rPr>
        <w:t xml:space="preserve"> on the same scale so that scores on both scales can be reported in the through-year assessment. This study is part of the following series of research studies intended to investigate the transition </w:t>
      </w:r>
      <w:r w:rsidR="00472798">
        <w:rPr>
          <w:rFonts w:ascii="Times New Roman" w:hAnsi="Times New Roman" w:cs="Times New Roman"/>
        </w:rPr>
        <w:t>of</w:t>
      </w:r>
      <w:r w:rsidRPr="00211FCE">
        <w:rPr>
          <w:rFonts w:ascii="Times New Roman" w:hAnsi="Times New Roman" w:cs="Times New Roman"/>
        </w:rPr>
        <w:t xml:space="preserve"> NSCAS Summative assessment to a through-year test design:</w:t>
      </w:r>
    </w:p>
    <w:p w14:paraId="143A5FDC" w14:textId="77777777" w:rsidR="00FB3267" w:rsidRPr="00211FCE" w:rsidRDefault="00FB3267" w:rsidP="009C4089">
      <w:pPr>
        <w:ind w:left="180"/>
        <w:rPr>
          <w:rFonts w:ascii="Times New Roman" w:hAnsi="Times New Roman" w:cs="Times New Roman"/>
        </w:rPr>
      </w:pPr>
    </w:p>
    <w:p w14:paraId="1E7C4421" w14:textId="77777777" w:rsidR="00FB3267" w:rsidRPr="00211FCE" w:rsidRDefault="00FB3267" w:rsidP="004C4371">
      <w:pPr>
        <w:pStyle w:val="ListParagraph"/>
        <w:numPr>
          <w:ilvl w:val="0"/>
          <w:numId w:val="30"/>
        </w:numPr>
        <w:rPr>
          <w:rFonts w:ascii="Times New Roman" w:hAnsi="Times New Roman" w:cs="Times New Roman"/>
          <w:szCs w:val="22"/>
        </w:rPr>
      </w:pPr>
      <w:r w:rsidRPr="00211FCE">
        <w:rPr>
          <w:rFonts w:ascii="Times New Roman" w:hAnsi="Times New Roman" w:cs="Times New Roman"/>
          <w:szCs w:val="22"/>
        </w:rPr>
        <w:t>Score comparability of MAP Growth on the CBE, known as Project Altair</w:t>
      </w:r>
    </w:p>
    <w:p w14:paraId="204E6B39" w14:textId="77777777" w:rsidR="00FB3267" w:rsidRPr="00211FCE" w:rsidRDefault="00FB3267" w:rsidP="004C4371">
      <w:pPr>
        <w:pStyle w:val="ListParagraph"/>
        <w:numPr>
          <w:ilvl w:val="0"/>
          <w:numId w:val="30"/>
        </w:numPr>
        <w:rPr>
          <w:rFonts w:ascii="Times New Roman" w:hAnsi="Times New Roman" w:cs="Times New Roman"/>
          <w:b/>
          <w:bCs/>
          <w:szCs w:val="22"/>
        </w:rPr>
      </w:pPr>
      <w:r w:rsidRPr="00211FCE">
        <w:rPr>
          <w:rFonts w:ascii="Times New Roman" w:hAnsi="Times New Roman" w:cs="Times New Roman"/>
          <w:b/>
          <w:bCs/>
          <w:szCs w:val="22"/>
        </w:rPr>
        <w:t>Linking study between NSCAS and MAP Growth</w:t>
      </w:r>
    </w:p>
    <w:p w14:paraId="7B743D40" w14:textId="77777777" w:rsidR="00FB3267" w:rsidRPr="00211FCE" w:rsidRDefault="00FB3267" w:rsidP="004C4371">
      <w:pPr>
        <w:pStyle w:val="ListParagraph"/>
        <w:numPr>
          <w:ilvl w:val="0"/>
          <w:numId w:val="30"/>
        </w:numPr>
        <w:rPr>
          <w:rFonts w:ascii="Times New Roman" w:hAnsi="Times New Roman" w:cs="Times New Roman"/>
          <w:szCs w:val="22"/>
        </w:rPr>
      </w:pPr>
      <w:r w:rsidRPr="00211FCE">
        <w:rPr>
          <w:rFonts w:ascii="Times New Roman" w:hAnsi="Times New Roman" w:cs="Times New Roman"/>
          <w:szCs w:val="22"/>
        </w:rPr>
        <w:t>Simulations</w:t>
      </w:r>
    </w:p>
    <w:p w14:paraId="355EAE65" w14:textId="77777777" w:rsidR="00FB3267" w:rsidRPr="00211FCE" w:rsidRDefault="00FB3267" w:rsidP="004C4371">
      <w:pPr>
        <w:pStyle w:val="ListParagraph"/>
        <w:numPr>
          <w:ilvl w:val="0"/>
          <w:numId w:val="30"/>
        </w:numPr>
        <w:rPr>
          <w:rFonts w:ascii="Times New Roman" w:hAnsi="Times New Roman" w:cs="Times New Roman"/>
          <w:szCs w:val="22"/>
        </w:rPr>
      </w:pPr>
      <w:r w:rsidRPr="00211FCE">
        <w:rPr>
          <w:rFonts w:ascii="Times New Roman" w:hAnsi="Times New Roman" w:cs="Times New Roman"/>
          <w:szCs w:val="22"/>
        </w:rPr>
        <w:t>Modified MAP Growth pilot</w:t>
      </w:r>
    </w:p>
    <w:p w14:paraId="0C553322" w14:textId="77777777" w:rsidR="00FB3267" w:rsidRPr="00211FCE" w:rsidRDefault="00FB3267" w:rsidP="004C4371">
      <w:pPr>
        <w:pStyle w:val="ListParagraph"/>
        <w:numPr>
          <w:ilvl w:val="0"/>
          <w:numId w:val="30"/>
        </w:numPr>
        <w:rPr>
          <w:rFonts w:ascii="Times New Roman" w:hAnsi="Times New Roman" w:cs="Times New Roman"/>
          <w:szCs w:val="22"/>
        </w:rPr>
      </w:pPr>
      <w:r w:rsidRPr="00211FCE">
        <w:rPr>
          <w:rFonts w:ascii="Times New Roman" w:hAnsi="Times New Roman" w:cs="Times New Roman"/>
          <w:szCs w:val="22"/>
        </w:rPr>
        <w:t xml:space="preserve">Stability of the through-year test to </w:t>
      </w:r>
      <w:proofErr w:type="spellStart"/>
      <w:r w:rsidRPr="00211FCE">
        <w:rPr>
          <w:rFonts w:ascii="Times New Roman" w:hAnsi="Times New Roman" w:cs="Times New Roman"/>
          <w:szCs w:val="22"/>
        </w:rPr>
        <w:t>Rasch</w:t>
      </w:r>
      <w:proofErr w:type="spellEnd"/>
      <w:r w:rsidRPr="00211FCE">
        <w:rPr>
          <w:rFonts w:ascii="Times New Roman" w:hAnsi="Times New Roman" w:cs="Times New Roman"/>
          <w:szCs w:val="22"/>
        </w:rPr>
        <w:t xml:space="preserve"> Unit (RIT) scores</w:t>
      </w:r>
    </w:p>
    <w:p w14:paraId="2D8A66D0" w14:textId="77777777" w:rsidR="0014437F" w:rsidRPr="00211FCE" w:rsidRDefault="0014437F" w:rsidP="009C4089">
      <w:pPr>
        <w:ind w:left="1260"/>
        <w:rPr>
          <w:rFonts w:ascii="Times New Roman" w:hAnsi="Times New Roman" w:cs="Times New Roman"/>
        </w:rPr>
      </w:pPr>
    </w:p>
    <w:p w14:paraId="4B3C1185" w14:textId="599AD388" w:rsidR="00B017F9" w:rsidRPr="00211FCE" w:rsidRDefault="00B017F9" w:rsidP="009C4089">
      <w:pPr>
        <w:rPr>
          <w:rFonts w:ascii="Times New Roman" w:hAnsi="Times New Roman" w:cs="Times New Roman"/>
        </w:rPr>
      </w:pPr>
      <w:r w:rsidRPr="00211FCE">
        <w:rPr>
          <w:rFonts w:ascii="Times New Roman" w:hAnsi="Times New Roman" w:cs="Times New Roman"/>
        </w:rPr>
        <w:t xml:space="preserve">NWEA conducted a common person linking study between NSCAS and MAP Growth using </w:t>
      </w:r>
      <w:r w:rsidR="009C4089" w:rsidRPr="00211FCE">
        <w:rPr>
          <w:rFonts w:ascii="Times New Roman" w:hAnsi="Times New Roman" w:cs="Times New Roman"/>
        </w:rPr>
        <w:t>spring</w:t>
      </w:r>
      <w:r w:rsidRPr="00211FCE">
        <w:rPr>
          <w:rFonts w:ascii="Times New Roman" w:hAnsi="Times New Roman" w:cs="Times New Roman"/>
        </w:rPr>
        <w:t xml:space="preserve"> 2019 archival data. However, this study produced anomalous results. Based on these findings and the NSCAS schedules, NWEA recommends conducting a common item linking study between MAP Growth and NSCAS instead using </w:t>
      </w:r>
      <w:r w:rsidR="009C4089" w:rsidRPr="00211FCE">
        <w:rPr>
          <w:rFonts w:ascii="Times New Roman" w:hAnsi="Times New Roman" w:cs="Times New Roman"/>
        </w:rPr>
        <w:t>spring</w:t>
      </w:r>
      <w:r w:rsidRPr="00211FCE">
        <w:rPr>
          <w:rFonts w:ascii="Times New Roman" w:hAnsi="Times New Roman" w:cs="Times New Roman"/>
        </w:rPr>
        <w:t xml:space="preserve"> 2020 data. To conduct this study, MAP Growth items </w:t>
      </w:r>
      <w:proofErr w:type="gramStart"/>
      <w:r w:rsidRPr="00211FCE">
        <w:rPr>
          <w:rFonts w:ascii="Times New Roman" w:hAnsi="Times New Roman" w:cs="Times New Roman"/>
        </w:rPr>
        <w:t>will be added</w:t>
      </w:r>
      <w:proofErr w:type="gramEnd"/>
      <w:r w:rsidRPr="00211FCE">
        <w:rPr>
          <w:rFonts w:ascii="Times New Roman" w:hAnsi="Times New Roman" w:cs="Times New Roman"/>
        </w:rPr>
        <w:t xml:space="preserve"> to the </w:t>
      </w:r>
      <w:r w:rsidR="009C4089" w:rsidRPr="00211FCE">
        <w:rPr>
          <w:rFonts w:ascii="Times New Roman" w:hAnsi="Times New Roman" w:cs="Times New Roman"/>
        </w:rPr>
        <w:t>spring</w:t>
      </w:r>
      <w:r w:rsidRPr="00211FCE">
        <w:rPr>
          <w:rFonts w:ascii="Times New Roman" w:hAnsi="Times New Roman" w:cs="Times New Roman"/>
        </w:rPr>
        <w:t xml:space="preserve"> 2020 NSCAS test forms in the last five item slots. NSCAS and MAP Growth use different item players with different formatting and item display settings. As a result, embedding MAP Growth items directly into the NSCAS player would not allow the linking constant from NSCAS to MAP Growth to be obtained. Therefore, a subset of items on the MAP Growth tests that are the least different in formatting from NSCAS were selected for the common item linking study. Simulations were ran with these MAP Growth items included to verify the administration. Common item linking </w:t>
      </w:r>
      <w:proofErr w:type="gramStart"/>
      <w:r w:rsidRPr="00211FCE">
        <w:rPr>
          <w:rFonts w:ascii="Times New Roman" w:hAnsi="Times New Roman" w:cs="Times New Roman"/>
        </w:rPr>
        <w:t>will be conducted</w:t>
      </w:r>
      <w:proofErr w:type="gramEnd"/>
      <w:r w:rsidRPr="00211FCE">
        <w:rPr>
          <w:rFonts w:ascii="Times New Roman" w:hAnsi="Times New Roman" w:cs="Times New Roman"/>
        </w:rPr>
        <w:t xml:space="preserve"> in </w:t>
      </w:r>
      <w:r w:rsidR="009C4089" w:rsidRPr="00211FCE">
        <w:rPr>
          <w:rFonts w:ascii="Times New Roman" w:hAnsi="Times New Roman" w:cs="Times New Roman"/>
        </w:rPr>
        <w:t>summer</w:t>
      </w:r>
      <w:r w:rsidRPr="00211FCE">
        <w:rPr>
          <w:rFonts w:ascii="Times New Roman" w:hAnsi="Times New Roman" w:cs="Times New Roman"/>
        </w:rPr>
        <w:t xml:space="preserve"> 2020 following a similar analysis procedure used for common person linking.</w:t>
      </w:r>
    </w:p>
    <w:p w14:paraId="77D1BFDE" w14:textId="40D52BDB" w:rsidR="00DF595A" w:rsidRPr="00211FCE" w:rsidRDefault="0014437F" w:rsidP="00F86BC0">
      <w:pPr>
        <w:ind w:left="180" w:right="-180"/>
        <w:rPr>
          <w:rFonts w:ascii="Times New Roman" w:hAnsi="Times New Roman" w:cs="Times New Roman"/>
          <w:i/>
        </w:rPr>
      </w:pPr>
      <w:r w:rsidRPr="00211FCE">
        <w:rPr>
          <w:rFonts w:ascii="Times New Roman" w:hAnsi="Times New Roman" w:cs="Times New Roman"/>
          <w:i/>
        </w:rPr>
        <w:lastRenderedPageBreak/>
        <w:t xml:space="preserve">Document </w:t>
      </w:r>
      <w:r w:rsidR="00467D87" w:rsidRPr="00211FCE">
        <w:rPr>
          <w:rFonts w:ascii="Times New Roman" w:hAnsi="Times New Roman" w:cs="Times New Roman"/>
          <w:i/>
        </w:rPr>
        <w:t>4</w:t>
      </w:r>
      <w:r w:rsidRPr="00211FCE">
        <w:rPr>
          <w:rFonts w:ascii="Times New Roman" w:hAnsi="Times New Roman" w:cs="Times New Roman"/>
          <w:i/>
        </w:rPr>
        <w:t xml:space="preserve">: </w:t>
      </w:r>
      <w:r w:rsidR="00467D87" w:rsidRPr="00211FCE">
        <w:rPr>
          <w:rFonts w:ascii="Times New Roman" w:hAnsi="Times New Roman" w:cs="Times New Roman"/>
          <w:i/>
        </w:rPr>
        <w:t>Through-Year Common Person Linking Study Results</w:t>
      </w:r>
      <w:r w:rsidR="00DF595A" w:rsidRPr="00211FCE">
        <w:rPr>
          <w:rFonts w:ascii="Times New Roman" w:hAnsi="Times New Roman" w:cs="Times New Roman"/>
          <w:i/>
        </w:rPr>
        <w:tab/>
      </w:r>
    </w:p>
    <w:p w14:paraId="644FC9F5" w14:textId="77777777" w:rsidR="00DF595A" w:rsidRPr="00211FCE" w:rsidRDefault="00DF595A" w:rsidP="00F96DB5">
      <w:pPr>
        <w:pStyle w:val="ListParagraph"/>
        <w:numPr>
          <w:ilvl w:val="0"/>
          <w:numId w:val="31"/>
        </w:numPr>
        <w:spacing w:before="240" w:line="240" w:lineRule="auto"/>
        <w:rPr>
          <w:rFonts w:ascii="Times New Roman" w:hAnsi="Times New Roman" w:cs="Times New Roman"/>
          <w:szCs w:val="22"/>
        </w:rPr>
      </w:pPr>
      <w:r w:rsidRPr="00211FCE">
        <w:rPr>
          <w:rFonts w:ascii="Times New Roman" w:hAnsi="Times New Roman" w:cs="Times New Roman"/>
          <w:szCs w:val="22"/>
        </w:rPr>
        <w:t>To what degree should one expect projected MAP Growth scores to be able to hold the longitudinal growth interpretations on the RIT scale?</w:t>
      </w:r>
    </w:p>
    <w:p w14:paraId="30957972" w14:textId="77777777" w:rsidR="00DF595A" w:rsidRPr="00211FCE" w:rsidRDefault="00DF595A" w:rsidP="004C4371">
      <w:pPr>
        <w:pStyle w:val="ListParagraph"/>
        <w:numPr>
          <w:ilvl w:val="0"/>
          <w:numId w:val="31"/>
        </w:numPr>
        <w:spacing w:line="240" w:lineRule="auto"/>
        <w:rPr>
          <w:rFonts w:ascii="Times New Roman" w:hAnsi="Times New Roman" w:cs="Times New Roman"/>
          <w:szCs w:val="22"/>
        </w:rPr>
      </w:pPr>
      <w:r w:rsidRPr="00211FCE">
        <w:rPr>
          <w:rFonts w:ascii="Times New Roman" w:hAnsi="Times New Roman" w:cs="Times New Roman"/>
          <w:szCs w:val="22"/>
        </w:rPr>
        <w:t xml:space="preserve">What do the success criteria look like for NSCAS-to-RIT linking? </w:t>
      </w:r>
    </w:p>
    <w:p w14:paraId="08319BBE" w14:textId="77777777" w:rsidR="001122C9" w:rsidRPr="00211FCE" w:rsidRDefault="001122C9" w:rsidP="004C4371">
      <w:pPr>
        <w:pStyle w:val="ListParagraph"/>
        <w:numPr>
          <w:ilvl w:val="0"/>
          <w:numId w:val="31"/>
        </w:numPr>
        <w:ind w:right="-180"/>
        <w:rPr>
          <w:rFonts w:ascii="Times New Roman" w:hAnsi="Times New Roman" w:cs="Times New Roman"/>
          <w:szCs w:val="22"/>
        </w:rPr>
      </w:pPr>
      <w:r w:rsidRPr="00211FCE">
        <w:rPr>
          <w:rFonts w:ascii="Times New Roman" w:hAnsi="Times New Roman" w:cs="Times New Roman"/>
          <w:szCs w:val="22"/>
        </w:rPr>
        <w:t>If educators use NSCAS scores for instruction, what are the appropriate uses for educators and districts for projected MAP Growth scores?</w:t>
      </w:r>
    </w:p>
    <w:p w14:paraId="2844B7C5" w14:textId="4A020787" w:rsidR="00DF595A" w:rsidRPr="00211FCE" w:rsidRDefault="00DF595A" w:rsidP="004C4371">
      <w:pPr>
        <w:pStyle w:val="ListParagraph"/>
        <w:numPr>
          <w:ilvl w:val="0"/>
          <w:numId w:val="31"/>
        </w:numPr>
        <w:spacing w:line="240" w:lineRule="auto"/>
        <w:rPr>
          <w:rFonts w:ascii="Times New Roman" w:hAnsi="Times New Roman" w:cs="Times New Roman"/>
          <w:szCs w:val="22"/>
        </w:rPr>
      </w:pPr>
      <w:r w:rsidRPr="00211FCE">
        <w:rPr>
          <w:rFonts w:ascii="Times New Roman" w:hAnsi="Times New Roman" w:cs="Times New Roman"/>
          <w:szCs w:val="22"/>
        </w:rPr>
        <w:t xml:space="preserve">Should NWEA use </w:t>
      </w:r>
      <w:proofErr w:type="spellStart"/>
      <w:r w:rsidRPr="00211FCE">
        <w:rPr>
          <w:rFonts w:ascii="Times New Roman" w:hAnsi="Times New Roman" w:cs="Times New Roman"/>
          <w:szCs w:val="22"/>
        </w:rPr>
        <w:t>equipercentile</w:t>
      </w:r>
      <w:proofErr w:type="spellEnd"/>
      <w:r w:rsidRPr="00211FCE">
        <w:rPr>
          <w:rFonts w:ascii="Times New Roman" w:hAnsi="Times New Roman" w:cs="Times New Roman"/>
          <w:szCs w:val="22"/>
        </w:rPr>
        <w:t xml:space="preserve"> linking if IRT linking fails?</w:t>
      </w:r>
    </w:p>
    <w:p w14:paraId="4D1D9BC9" w14:textId="77777777" w:rsidR="00DF595A" w:rsidRPr="00211FCE" w:rsidRDefault="00DF595A" w:rsidP="009C4089">
      <w:pPr>
        <w:ind w:right="-180"/>
        <w:rPr>
          <w:rFonts w:ascii="Times New Roman" w:hAnsi="Times New Roman" w:cs="Times New Roman"/>
        </w:rPr>
      </w:pPr>
    </w:p>
    <w:p w14:paraId="5891745C" w14:textId="34C8229C" w:rsidR="00F34AA8" w:rsidRPr="00211FCE" w:rsidRDefault="00467D87" w:rsidP="00F96DB5">
      <w:pPr>
        <w:ind w:firstLine="180"/>
        <w:rPr>
          <w:rFonts w:ascii="Times New Roman" w:hAnsi="Times New Roman" w:cs="Times New Roman"/>
          <w:i/>
        </w:rPr>
      </w:pPr>
      <w:r w:rsidRPr="00211FCE">
        <w:rPr>
          <w:rFonts w:ascii="Times New Roman" w:hAnsi="Times New Roman" w:cs="Times New Roman"/>
          <w:i/>
        </w:rPr>
        <w:t>Document 5: MAP Growth Item Selection, Simulations, and Linking Plan</w:t>
      </w:r>
    </w:p>
    <w:p w14:paraId="0776C597" w14:textId="23CBCCD5" w:rsidR="00DF595A" w:rsidRPr="00211FCE" w:rsidRDefault="00DF595A" w:rsidP="00F96DB5">
      <w:pPr>
        <w:pStyle w:val="ListParagraph"/>
        <w:numPr>
          <w:ilvl w:val="0"/>
          <w:numId w:val="32"/>
        </w:numPr>
        <w:spacing w:before="240"/>
        <w:rPr>
          <w:rFonts w:ascii="Times New Roman" w:hAnsi="Times New Roman" w:cs="Times New Roman"/>
          <w:szCs w:val="22"/>
        </w:rPr>
      </w:pPr>
      <w:r w:rsidRPr="00211FCE">
        <w:rPr>
          <w:rFonts w:ascii="Times New Roman" w:hAnsi="Times New Roman" w:cs="Times New Roman"/>
          <w:szCs w:val="22"/>
        </w:rPr>
        <w:t xml:space="preserve">Does the TAC </w:t>
      </w:r>
      <w:r w:rsidR="006F53F8">
        <w:rPr>
          <w:rFonts w:ascii="Times New Roman" w:hAnsi="Times New Roman" w:cs="Times New Roman"/>
          <w:szCs w:val="22"/>
        </w:rPr>
        <w:t>have any feedback on</w:t>
      </w:r>
      <w:r w:rsidRPr="00211FCE">
        <w:rPr>
          <w:rFonts w:ascii="Times New Roman" w:hAnsi="Times New Roman" w:cs="Times New Roman"/>
          <w:szCs w:val="22"/>
        </w:rPr>
        <w:t xml:space="preserve"> the MAP Growth item selection process? </w:t>
      </w:r>
    </w:p>
    <w:p w14:paraId="7AFD8DD6" w14:textId="74FF3CC0" w:rsidR="00DF595A" w:rsidRPr="00211FCE" w:rsidRDefault="00DF595A" w:rsidP="004C4371">
      <w:pPr>
        <w:pStyle w:val="ListParagraph"/>
        <w:numPr>
          <w:ilvl w:val="0"/>
          <w:numId w:val="32"/>
        </w:numPr>
        <w:rPr>
          <w:rFonts w:ascii="Times New Roman" w:hAnsi="Times New Roman" w:cs="Times New Roman"/>
          <w:szCs w:val="22"/>
        </w:rPr>
      </w:pPr>
      <w:r w:rsidRPr="00211FCE">
        <w:rPr>
          <w:rFonts w:ascii="Times New Roman" w:hAnsi="Times New Roman" w:cs="Times New Roman"/>
          <w:szCs w:val="22"/>
        </w:rPr>
        <w:t xml:space="preserve">Does the TAC </w:t>
      </w:r>
      <w:r w:rsidR="006F53F8">
        <w:rPr>
          <w:rFonts w:ascii="Times New Roman" w:hAnsi="Times New Roman" w:cs="Times New Roman"/>
          <w:szCs w:val="22"/>
        </w:rPr>
        <w:t>have any feedback on</w:t>
      </w:r>
      <w:r w:rsidRPr="00211FCE">
        <w:rPr>
          <w:rFonts w:ascii="Times New Roman" w:hAnsi="Times New Roman" w:cs="Times New Roman"/>
          <w:szCs w:val="22"/>
        </w:rPr>
        <w:t xml:space="preserve"> the simulation results with MAP Growth items?</w:t>
      </w:r>
    </w:p>
    <w:p w14:paraId="4FD7064D" w14:textId="48303868" w:rsidR="00FB3267" w:rsidRPr="00211FCE" w:rsidRDefault="00DF595A" w:rsidP="004C4371">
      <w:pPr>
        <w:pStyle w:val="ListParagraph"/>
        <w:numPr>
          <w:ilvl w:val="0"/>
          <w:numId w:val="32"/>
        </w:numPr>
        <w:rPr>
          <w:rFonts w:ascii="Times New Roman" w:hAnsi="Times New Roman" w:cs="Times New Roman"/>
          <w:szCs w:val="22"/>
        </w:rPr>
      </w:pPr>
      <w:r w:rsidRPr="00211FCE">
        <w:rPr>
          <w:rFonts w:ascii="Times New Roman" w:hAnsi="Times New Roman" w:cs="Times New Roman"/>
          <w:szCs w:val="22"/>
        </w:rPr>
        <w:t>Does the TAC have any recommendation for the common item linking?</w:t>
      </w:r>
    </w:p>
    <w:p w14:paraId="7CF0CECF" w14:textId="77777777" w:rsidR="00FB3267" w:rsidRPr="00211FCE" w:rsidRDefault="00FB3267" w:rsidP="006D45B6">
      <w:pPr>
        <w:pStyle w:val="ListParagraph"/>
        <w:ind w:left="3240"/>
        <w:rPr>
          <w:rFonts w:ascii="Times New Roman" w:hAnsi="Times New Roman" w:cs="Times New Roman"/>
          <w:i/>
          <w:szCs w:val="22"/>
        </w:rPr>
      </w:pPr>
    </w:p>
    <w:p w14:paraId="15C0D71D" w14:textId="17D6A1B0" w:rsidR="008060D3" w:rsidRPr="00211FCE" w:rsidRDefault="006D64AD" w:rsidP="00FB3267">
      <w:pPr>
        <w:rPr>
          <w:rFonts w:ascii="Times New Roman" w:hAnsi="Times New Roman" w:cs="Times New Roman"/>
          <w:i/>
        </w:rPr>
      </w:pPr>
      <w:r>
        <w:rPr>
          <w:rFonts w:ascii="Times New Roman" w:hAnsi="Times New Roman" w:cs="Times New Roman"/>
          <w:b/>
        </w:rPr>
        <w:t>11:00 – 11:15</w:t>
      </w:r>
      <w:r w:rsidR="00055809">
        <w:rPr>
          <w:rFonts w:ascii="Times New Roman" w:hAnsi="Times New Roman" w:cs="Times New Roman"/>
          <w:b/>
        </w:rPr>
        <w:t>:</w:t>
      </w:r>
      <w:r>
        <w:rPr>
          <w:rFonts w:ascii="Times New Roman" w:hAnsi="Times New Roman" w:cs="Times New Roman"/>
          <w:b/>
        </w:rPr>
        <w:t xml:space="preserve">  </w:t>
      </w:r>
      <w:r w:rsidR="00FB3267" w:rsidRPr="00211FCE">
        <w:rPr>
          <w:rFonts w:ascii="Times New Roman" w:hAnsi="Times New Roman" w:cs="Times New Roman"/>
          <w:b/>
        </w:rPr>
        <w:t>Break</w:t>
      </w:r>
    </w:p>
    <w:p w14:paraId="7B21669F" w14:textId="4185A01F" w:rsidR="0014437F" w:rsidRPr="00211FCE" w:rsidRDefault="0014437F" w:rsidP="00FC0AF8">
      <w:pPr>
        <w:rPr>
          <w:rFonts w:ascii="Times New Roman" w:hAnsi="Times New Roman" w:cs="Times New Roman"/>
        </w:rPr>
      </w:pPr>
    </w:p>
    <w:p w14:paraId="717566B0" w14:textId="22BBB8C9" w:rsidR="00BE2393" w:rsidRPr="00211FCE" w:rsidRDefault="00EF5D29" w:rsidP="3851D763">
      <w:pPr>
        <w:tabs>
          <w:tab w:val="left" w:pos="1620"/>
        </w:tabs>
        <w:spacing w:after="40"/>
        <w:rPr>
          <w:rFonts w:ascii="Times New Roman" w:hAnsi="Times New Roman" w:cs="Times New Roman"/>
          <w:b/>
          <w:bCs/>
        </w:rPr>
      </w:pPr>
      <w:r w:rsidRPr="00211FCE">
        <w:rPr>
          <w:rFonts w:ascii="Times New Roman" w:hAnsi="Times New Roman" w:cs="Times New Roman"/>
          <w:b/>
          <w:bCs/>
        </w:rPr>
        <w:t>1</w:t>
      </w:r>
      <w:r w:rsidR="00FB3267" w:rsidRPr="00211FCE">
        <w:rPr>
          <w:rFonts w:ascii="Times New Roman" w:hAnsi="Times New Roman" w:cs="Times New Roman"/>
          <w:b/>
          <w:bCs/>
        </w:rPr>
        <w:t>1</w:t>
      </w:r>
      <w:r w:rsidR="00BE2393" w:rsidRPr="00211FCE">
        <w:rPr>
          <w:rFonts w:ascii="Times New Roman" w:hAnsi="Times New Roman" w:cs="Times New Roman"/>
          <w:b/>
          <w:bCs/>
        </w:rPr>
        <w:t>:</w:t>
      </w:r>
      <w:r w:rsidR="00FC0AF8" w:rsidRPr="00211FCE">
        <w:rPr>
          <w:rFonts w:ascii="Times New Roman" w:hAnsi="Times New Roman" w:cs="Times New Roman"/>
          <w:b/>
          <w:bCs/>
        </w:rPr>
        <w:t xml:space="preserve">15 – </w:t>
      </w:r>
      <w:r w:rsidR="00BE2393" w:rsidRPr="00211FCE">
        <w:rPr>
          <w:rFonts w:ascii="Times New Roman" w:hAnsi="Times New Roman" w:cs="Times New Roman"/>
          <w:b/>
          <w:bCs/>
        </w:rPr>
        <w:t>1</w:t>
      </w:r>
      <w:r w:rsidR="002408B0" w:rsidRPr="00211FCE">
        <w:rPr>
          <w:rFonts w:ascii="Times New Roman" w:hAnsi="Times New Roman" w:cs="Times New Roman"/>
          <w:b/>
          <w:bCs/>
        </w:rPr>
        <w:t>2</w:t>
      </w:r>
      <w:r w:rsidR="00BE2393" w:rsidRPr="00211FCE">
        <w:rPr>
          <w:rFonts w:ascii="Times New Roman" w:hAnsi="Times New Roman" w:cs="Times New Roman"/>
          <w:b/>
          <w:bCs/>
        </w:rPr>
        <w:t>:</w:t>
      </w:r>
      <w:r w:rsidR="002408B0" w:rsidRPr="00211FCE">
        <w:rPr>
          <w:rFonts w:ascii="Times New Roman" w:hAnsi="Times New Roman" w:cs="Times New Roman"/>
          <w:b/>
          <w:bCs/>
        </w:rPr>
        <w:t>15</w:t>
      </w:r>
      <w:r w:rsidR="00BE2393" w:rsidRPr="00211FCE">
        <w:rPr>
          <w:rFonts w:ascii="Times New Roman" w:hAnsi="Times New Roman" w:cs="Times New Roman"/>
          <w:b/>
          <w:bCs/>
        </w:rPr>
        <w:t>:</w:t>
      </w:r>
      <w:r w:rsidR="006D64AD">
        <w:rPr>
          <w:rFonts w:ascii="Times New Roman" w:hAnsi="Times New Roman" w:cs="Times New Roman"/>
          <w:b/>
        </w:rPr>
        <w:t xml:space="preserve">  </w:t>
      </w:r>
      <w:r w:rsidR="0014437F" w:rsidRPr="00211FCE">
        <w:rPr>
          <w:rFonts w:ascii="Times New Roman" w:hAnsi="Times New Roman" w:cs="Times New Roman"/>
          <w:b/>
          <w:bCs/>
        </w:rPr>
        <w:t>Through-Year Research Studies for Year 4 (2020–2021)</w:t>
      </w:r>
    </w:p>
    <w:p w14:paraId="2FCA4EB7" w14:textId="6519F30C" w:rsidR="008D3D49" w:rsidRPr="00211FCE" w:rsidRDefault="008D3D49" w:rsidP="004C4371">
      <w:pPr>
        <w:spacing w:before="240"/>
        <w:rPr>
          <w:rFonts w:ascii="Times New Roman" w:hAnsi="Times New Roman" w:cs="Times New Roman"/>
        </w:rPr>
      </w:pPr>
      <w:r w:rsidRPr="00211FCE">
        <w:rPr>
          <w:rFonts w:ascii="Times New Roman" w:hAnsi="Times New Roman" w:cs="Times New Roman"/>
        </w:rPr>
        <w:t>Research and development of the Nebraska through-year solution began in 2019–2020 and will continue through 2020–2021 (i.e., Year 3 and Year 4 of the Nebraska contract), with the goal of administering the through-year assessment in 2021–2022 (Year 5). As part of the research and development process, NWEA is conducting a series of research studies intended to investigate the transition</w:t>
      </w:r>
      <w:r w:rsidR="00472798">
        <w:rPr>
          <w:rFonts w:ascii="Times New Roman" w:hAnsi="Times New Roman" w:cs="Times New Roman"/>
        </w:rPr>
        <w:t xml:space="preserve"> of</w:t>
      </w:r>
      <w:r w:rsidRPr="00211FCE">
        <w:rPr>
          <w:rFonts w:ascii="Times New Roman" w:hAnsi="Times New Roman" w:cs="Times New Roman"/>
        </w:rPr>
        <w:t xml:space="preserve"> the NSCAS Summative assessment to a through-year test design. Study 1 and Study 2 have already begun and are ongoing, and Studies 3, 4, and 5 </w:t>
      </w:r>
      <w:proofErr w:type="gramStart"/>
      <w:r w:rsidRPr="00211FCE">
        <w:rPr>
          <w:rFonts w:ascii="Times New Roman" w:hAnsi="Times New Roman" w:cs="Times New Roman"/>
        </w:rPr>
        <w:t>will be conducted</w:t>
      </w:r>
      <w:proofErr w:type="gramEnd"/>
      <w:r w:rsidRPr="00211FCE">
        <w:rPr>
          <w:rFonts w:ascii="Times New Roman" w:hAnsi="Times New Roman" w:cs="Times New Roman"/>
        </w:rPr>
        <w:t xml:space="preserve"> in 2020–2021 (Year 4). Study 3 will occur in Fall 2020 to evaluate the modified MAP Growth item bank, Study 4 will occur in Winter 2020–2021 during the MAP Growth test window to tryout the modified MAP Growth pilot, and Study 5 will be conducted in Spring 2021 to evaluate if scores from the through-year and traditional MAP Growth assessments are comparable. </w:t>
      </w:r>
    </w:p>
    <w:p w14:paraId="29A6D52D" w14:textId="065DFB0B" w:rsidR="006D45B6" w:rsidRPr="00211FCE" w:rsidRDefault="006D45B6" w:rsidP="009C4089">
      <w:pPr>
        <w:pStyle w:val="ListParagraph"/>
        <w:ind w:left="1440"/>
        <w:rPr>
          <w:rFonts w:ascii="Times New Roman" w:hAnsi="Times New Roman" w:cs="Times New Roman"/>
          <w:szCs w:val="22"/>
        </w:rPr>
      </w:pPr>
    </w:p>
    <w:p w14:paraId="13692EBE" w14:textId="329A892E" w:rsidR="00467D87" w:rsidRPr="00211FCE" w:rsidRDefault="00467D87" w:rsidP="00F86BC0">
      <w:pPr>
        <w:ind w:left="180"/>
        <w:rPr>
          <w:rFonts w:ascii="Times New Roman" w:hAnsi="Times New Roman" w:cs="Times New Roman"/>
          <w:i/>
        </w:rPr>
      </w:pPr>
      <w:r w:rsidRPr="00211FCE">
        <w:rPr>
          <w:rFonts w:ascii="Times New Roman" w:hAnsi="Times New Roman" w:cs="Times New Roman"/>
          <w:i/>
        </w:rPr>
        <w:t>Document 6a: Through-Year Research Studies in Year 4</w:t>
      </w:r>
    </w:p>
    <w:p w14:paraId="4532F814" w14:textId="011C56A0" w:rsidR="00467D87" w:rsidRPr="00211FCE" w:rsidRDefault="00467D87" w:rsidP="00F86BC0">
      <w:pPr>
        <w:ind w:left="180"/>
        <w:rPr>
          <w:rFonts w:ascii="Times New Roman" w:hAnsi="Times New Roman" w:cs="Times New Roman"/>
          <w:i/>
        </w:rPr>
      </w:pPr>
      <w:r w:rsidRPr="00211FCE">
        <w:rPr>
          <w:rFonts w:ascii="Times New Roman" w:hAnsi="Times New Roman" w:cs="Times New Roman"/>
          <w:i/>
        </w:rPr>
        <w:t>Document 6b: Through-Year Design Considerations</w:t>
      </w:r>
    </w:p>
    <w:p w14:paraId="662E7C04" w14:textId="25D27408" w:rsidR="00467D87" w:rsidRPr="00211FCE" w:rsidRDefault="00467D87" w:rsidP="00F86BC0">
      <w:pPr>
        <w:spacing w:after="60"/>
        <w:ind w:left="180"/>
        <w:rPr>
          <w:rStyle w:val="normaltextrun"/>
          <w:rFonts w:ascii="Times New Roman" w:eastAsiaTheme="majorEastAsia" w:hAnsi="Times New Roman" w:cs="Times New Roman"/>
          <w:color w:val="000000"/>
          <w:shd w:val="clear" w:color="auto" w:fill="FFFFFF"/>
        </w:rPr>
      </w:pPr>
      <w:r w:rsidRPr="00211FCE">
        <w:rPr>
          <w:rFonts w:ascii="Times New Roman" w:hAnsi="Times New Roman" w:cs="Times New Roman"/>
          <w:i/>
        </w:rPr>
        <w:t>Document 6c: Through-Year Literature Review</w:t>
      </w:r>
      <w:r w:rsidRPr="00211FCE">
        <w:rPr>
          <w:rStyle w:val="normaltextrun"/>
          <w:rFonts w:ascii="Times New Roman" w:eastAsiaTheme="majorEastAsia" w:hAnsi="Times New Roman" w:cs="Times New Roman"/>
          <w:color w:val="000000"/>
          <w:shd w:val="clear" w:color="auto" w:fill="FFFFFF"/>
        </w:rPr>
        <w:t xml:space="preserve"> </w:t>
      </w:r>
    </w:p>
    <w:p w14:paraId="3F597B09" w14:textId="717665DB" w:rsidR="00F34AA8" w:rsidRPr="00211FCE" w:rsidRDefault="00F34AA8" w:rsidP="004C4371">
      <w:pPr>
        <w:pStyle w:val="ListParagraph"/>
        <w:numPr>
          <w:ilvl w:val="0"/>
          <w:numId w:val="26"/>
        </w:numPr>
        <w:spacing w:before="240" w:after="60"/>
        <w:rPr>
          <w:rFonts w:ascii="Times New Roman" w:hAnsi="Times New Roman" w:cs="Times New Roman"/>
          <w:szCs w:val="22"/>
        </w:rPr>
      </w:pPr>
      <w:r w:rsidRPr="00211FCE">
        <w:rPr>
          <w:rStyle w:val="normaltextrun"/>
          <w:rFonts w:ascii="Times New Roman" w:eastAsiaTheme="majorEastAsia" w:hAnsi="Times New Roman" w:cs="Times New Roman"/>
          <w:color w:val="000000"/>
          <w:szCs w:val="22"/>
          <w:shd w:val="clear" w:color="auto" w:fill="FFFFFF"/>
        </w:rPr>
        <w:t>Does the TAC have any recommendation for the studies?</w:t>
      </w:r>
    </w:p>
    <w:p w14:paraId="4A9925DD" w14:textId="77777777" w:rsidR="00DB359D" w:rsidRPr="00211FCE" w:rsidRDefault="00DB359D" w:rsidP="00EE11D5">
      <w:pPr>
        <w:rPr>
          <w:rFonts w:ascii="Times New Roman" w:hAnsi="Times New Roman" w:cs="Times New Roman"/>
        </w:rPr>
      </w:pPr>
    </w:p>
    <w:p w14:paraId="744FAE03" w14:textId="39E55087" w:rsidR="00FB3267" w:rsidRPr="00211FCE" w:rsidRDefault="002408B0" w:rsidP="00FB3267">
      <w:pPr>
        <w:tabs>
          <w:tab w:val="left" w:pos="1620"/>
        </w:tabs>
        <w:ind w:left="1620" w:hanging="1620"/>
        <w:rPr>
          <w:rFonts w:ascii="Times New Roman" w:hAnsi="Times New Roman" w:cs="Times New Roman"/>
          <w:b/>
        </w:rPr>
      </w:pPr>
      <w:r w:rsidRPr="00211FCE">
        <w:rPr>
          <w:rFonts w:ascii="Times New Roman" w:hAnsi="Times New Roman" w:cs="Times New Roman"/>
          <w:b/>
        </w:rPr>
        <w:t>12</w:t>
      </w:r>
      <w:r w:rsidR="00FB3267" w:rsidRPr="00211FCE">
        <w:rPr>
          <w:rFonts w:ascii="Times New Roman" w:hAnsi="Times New Roman" w:cs="Times New Roman"/>
          <w:b/>
        </w:rPr>
        <w:t>:</w:t>
      </w:r>
      <w:r w:rsidRPr="00211FCE">
        <w:rPr>
          <w:rFonts w:ascii="Times New Roman" w:hAnsi="Times New Roman" w:cs="Times New Roman"/>
          <w:b/>
        </w:rPr>
        <w:t>15 – 1</w:t>
      </w:r>
      <w:r w:rsidR="00FB3267" w:rsidRPr="00211FCE">
        <w:rPr>
          <w:rFonts w:ascii="Times New Roman" w:hAnsi="Times New Roman" w:cs="Times New Roman"/>
          <w:b/>
        </w:rPr>
        <w:t>:</w:t>
      </w:r>
      <w:r w:rsidRPr="00211FCE">
        <w:rPr>
          <w:rFonts w:ascii="Times New Roman" w:hAnsi="Times New Roman" w:cs="Times New Roman"/>
          <w:b/>
        </w:rPr>
        <w:t>00</w:t>
      </w:r>
      <w:r w:rsidR="006D64AD">
        <w:rPr>
          <w:rFonts w:ascii="Times New Roman" w:hAnsi="Times New Roman" w:cs="Times New Roman"/>
          <w:b/>
        </w:rPr>
        <w:t xml:space="preserve">:  </w:t>
      </w:r>
      <w:r w:rsidR="00FB3267" w:rsidRPr="00211FCE">
        <w:rPr>
          <w:rFonts w:ascii="Times New Roman" w:hAnsi="Times New Roman" w:cs="Times New Roman"/>
          <w:b/>
        </w:rPr>
        <w:t>Lunch: Through-Year Adaptive Training &amp; Communication</w:t>
      </w:r>
    </w:p>
    <w:p w14:paraId="31B3FD76" w14:textId="77777777" w:rsidR="00FC0AF8" w:rsidRPr="00211FCE" w:rsidRDefault="00FC0AF8" w:rsidP="00FC0AF8">
      <w:pPr>
        <w:rPr>
          <w:rFonts w:ascii="Times New Roman" w:hAnsi="Times New Roman" w:cs="Times New Roman"/>
        </w:rPr>
      </w:pPr>
    </w:p>
    <w:p w14:paraId="180E5E0F" w14:textId="1AB4A35E" w:rsidR="00141FC9" w:rsidRPr="00211FCE" w:rsidRDefault="002408B0" w:rsidP="00FC0AF8">
      <w:pPr>
        <w:tabs>
          <w:tab w:val="left" w:pos="1620"/>
        </w:tabs>
        <w:ind w:left="1620" w:hanging="1620"/>
        <w:rPr>
          <w:rFonts w:ascii="Times New Roman" w:hAnsi="Times New Roman" w:cs="Times New Roman"/>
          <w:b/>
        </w:rPr>
      </w:pPr>
      <w:r w:rsidRPr="00211FCE">
        <w:rPr>
          <w:rFonts w:ascii="Times New Roman" w:hAnsi="Times New Roman" w:cs="Times New Roman"/>
          <w:b/>
        </w:rPr>
        <w:t>1:00 – 1:45</w:t>
      </w:r>
      <w:r w:rsidR="006D64AD">
        <w:rPr>
          <w:rFonts w:ascii="Times New Roman" w:hAnsi="Times New Roman" w:cs="Times New Roman"/>
          <w:b/>
        </w:rPr>
        <w:t xml:space="preserve">:  </w:t>
      </w:r>
      <w:r w:rsidR="00FC0AF8" w:rsidRPr="00211FCE">
        <w:rPr>
          <w:rFonts w:ascii="Times New Roman" w:hAnsi="Times New Roman" w:cs="Times New Roman"/>
          <w:b/>
          <w:bCs/>
        </w:rPr>
        <w:t>Spring 2020 NSCAS Science Field Test Update</w:t>
      </w:r>
    </w:p>
    <w:p w14:paraId="67F978F0" w14:textId="038048F2" w:rsidR="008D3D49" w:rsidRPr="00211FCE" w:rsidRDefault="008D3D49" w:rsidP="009C4089">
      <w:pPr>
        <w:spacing w:before="240"/>
        <w:rPr>
          <w:rFonts w:ascii="Times New Roman" w:hAnsi="Times New Roman" w:cs="Times New Roman"/>
          <w:shd w:val="clear" w:color="auto" w:fill="FFFFFF"/>
        </w:rPr>
      </w:pPr>
      <w:r w:rsidRPr="00211FCE">
        <w:rPr>
          <w:rFonts w:ascii="Times New Roman" w:hAnsi="Times New Roman" w:cs="Times New Roman"/>
          <w:shd w:val="clear" w:color="auto" w:fill="FFFFFF"/>
        </w:rPr>
        <w:t xml:space="preserve">A full-scale standalone field test with approximately 22,000 students will be administered in Spring 2020 to collect information about how well the new NSCAS Science test design and newly developed performance tasks function prior to the operational launch in Spring 2021. At the September 2019 TAC meeting, NWEA presented the field test design and results from a dimensionality study conducted to evaluate potential measurement models. This document presents the most recent approach to the </w:t>
      </w:r>
      <w:r w:rsidR="004C4371" w:rsidRPr="00211FCE">
        <w:rPr>
          <w:rFonts w:ascii="Times New Roman" w:hAnsi="Times New Roman" w:cs="Times New Roman"/>
          <w:shd w:val="clear" w:color="auto" w:fill="FFFFFF"/>
        </w:rPr>
        <w:t>spring</w:t>
      </w:r>
      <w:r w:rsidRPr="00211FCE">
        <w:rPr>
          <w:rFonts w:ascii="Times New Roman" w:hAnsi="Times New Roman" w:cs="Times New Roman"/>
          <w:shd w:val="clear" w:color="auto" w:fill="FFFFFF"/>
        </w:rPr>
        <w:t xml:space="preserve"> 2020 field test and the psychometric analysis plan to evaluate the quality of the performance tasks and prompts and calibrate all prompts. NWEA will also continue the dimensionality study to determine a measurement model that captures the patterns within the data and is most appropriate to </w:t>
      </w:r>
      <w:proofErr w:type="gramStart"/>
      <w:r w:rsidRPr="00211FCE">
        <w:rPr>
          <w:rFonts w:ascii="Times New Roman" w:hAnsi="Times New Roman" w:cs="Times New Roman"/>
          <w:shd w:val="clear" w:color="auto" w:fill="FFFFFF"/>
        </w:rPr>
        <w:t>be used</w:t>
      </w:r>
      <w:proofErr w:type="gramEnd"/>
      <w:r w:rsidRPr="00211FCE">
        <w:rPr>
          <w:rFonts w:ascii="Times New Roman" w:hAnsi="Times New Roman" w:cs="Times New Roman"/>
          <w:shd w:val="clear" w:color="auto" w:fill="FFFFFF"/>
        </w:rPr>
        <w:t xml:space="preserve"> in an operational setting. This analysis will extend the previous measurement model investigations by using </w:t>
      </w:r>
      <w:r w:rsidRPr="00211FCE">
        <w:rPr>
          <w:rFonts w:ascii="Times New Roman" w:hAnsi="Times New Roman" w:cs="Times New Roman"/>
          <w:shd w:val="clear" w:color="auto" w:fill="FFFFFF"/>
        </w:rPr>
        <w:lastRenderedPageBreak/>
        <w:t>field test data that better resemble</w:t>
      </w:r>
      <w:r w:rsidR="004C4371" w:rsidRPr="00211FCE">
        <w:rPr>
          <w:rFonts w:ascii="Times New Roman" w:hAnsi="Times New Roman" w:cs="Times New Roman"/>
          <w:shd w:val="clear" w:color="auto" w:fill="FFFFFF"/>
        </w:rPr>
        <w:t>s</w:t>
      </w:r>
      <w:r w:rsidRPr="00211FCE">
        <w:rPr>
          <w:rFonts w:ascii="Times New Roman" w:hAnsi="Times New Roman" w:cs="Times New Roman"/>
          <w:shd w:val="clear" w:color="auto" w:fill="FFFFFF"/>
        </w:rPr>
        <w:t xml:space="preserve"> the operational test and evaluating additional measurement models to make a final model recommendation.</w:t>
      </w:r>
    </w:p>
    <w:p w14:paraId="68A19096" w14:textId="77777777" w:rsidR="008D3D49" w:rsidRPr="00211FCE" w:rsidRDefault="008D3D49" w:rsidP="009C4089">
      <w:pPr>
        <w:rPr>
          <w:rFonts w:ascii="Times New Roman" w:hAnsi="Times New Roman" w:cs="Times New Roman"/>
          <w:shd w:val="clear" w:color="auto" w:fill="FFFFFF"/>
        </w:rPr>
      </w:pPr>
    </w:p>
    <w:p w14:paraId="1934BEEF" w14:textId="77777777" w:rsidR="008D3D49" w:rsidRPr="00211FCE" w:rsidRDefault="008D3D49" w:rsidP="009C4089">
      <w:pPr>
        <w:rPr>
          <w:rFonts w:ascii="Times New Roman" w:hAnsi="Times New Roman" w:cs="Times New Roman"/>
          <w:i/>
        </w:rPr>
      </w:pPr>
      <w:r w:rsidRPr="00211FCE">
        <w:rPr>
          <w:rFonts w:ascii="Times New Roman" w:hAnsi="Times New Roman" w:cs="Times New Roman"/>
          <w:shd w:val="clear" w:color="auto" w:fill="FFFFFF"/>
        </w:rPr>
        <w:t xml:space="preserve">The new NSCAS Science assessment </w:t>
      </w:r>
      <w:proofErr w:type="gramStart"/>
      <w:r w:rsidRPr="00211FCE">
        <w:rPr>
          <w:rFonts w:ascii="Times New Roman" w:hAnsi="Times New Roman" w:cs="Times New Roman"/>
          <w:shd w:val="clear" w:color="auto" w:fill="FFFFFF"/>
        </w:rPr>
        <w:t>is designed</w:t>
      </w:r>
      <w:proofErr w:type="gramEnd"/>
      <w:r w:rsidRPr="00211FCE">
        <w:rPr>
          <w:rFonts w:ascii="Times New Roman" w:hAnsi="Times New Roman" w:cs="Times New Roman"/>
          <w:shd w:val="clear" w:color="auto" w:fill="FFFFFF"/>
        </w:rPr>
        <w:t xml:space="preserve"> to measure three-dimensional science learning, </w:t>
      </w:r>
      <w:r w:rsidRPr="00211FCE">
        <w:rPr>
          <w:rFonts w:ascii="Times New Roman" w:hAnsi="Times New Roman" w:cs="Times New Roman"/>
        </w:rPr>
        <w:t xml:space="preserve">incorporating elements of Disciplinary Core Ideas (DCIs), Science and Engineering Practices (SEPs), and Crosscutting Concepts (CCCs) from the Nebraska College and Career Ready Standards for Science (NCCRS-S). Each grade has three test forms, each with seven tasks and 4–8 associated prompts. </w:t>
      </w:r>
      <w:proofErr w:type="gramStart"/>
      <w:r w:rsidRPr="00211FCE">
        <w:rPr>
          <w:rFonts w:ascii="Times New Roman" w:hAnsi="Times New Roman" w:cs="Times New Roman"/>
        </w:rPr>
        <w:t>Each form will be completed by approximately 7,300 students</w:t>
      </w:r>
      <w:proofErr w:type="gramEnd"/>
      <w:r w:rsidRPr="00211FCE">
        <w:rPr>
          <w:rFonts w:ascii="Times New Roman" w:hAnsi="Times New Roman" w:cs="Times New Roman"/>
        </w:rPr>
        <w:t xml:space="preserve">. Forms </w:t>
      </w:r>
      <w:proofErr w:type="gramStart"/>
      <w:r w:rsidRPr="00211FCE">
        <w:rPr>
          <w:rFonts w:ascii="Times New Roman" w:hAnsi="Times New Roman" w:cs="Times New Roman"/>
        </w:rPr>
        <w:t>were constructed</w:t>
      </w:r>
      <w:proofErr w:type="gramEnd"/>
      <w:r w:rsidRPr="00211FCE">
        <w:rPr>
          <w:rFonts w:ascii="Times New Roman" w:hAnsi="Times New Roman" w:cs="Times New Roman"/>
        </w:rPr>
        <w:t xml:space="preserve"> to balance as much as possible the DCIs, SEPs, and CCCs. Linking tasks are also included in each form.</w:t>
      </w:r>
    </w:p>
    <w:p w14:paraId="15137FE8" w14:textId="77777777" w:rsidR="00FC0AF8" w:rsidRPr="00211FCE" w:rsidRDefault="00FC0AF8" w:rsidP="009C4089">
      <w:pPr>
        <w:ind w:left="540"/>
        <w:rPr>
          <w:rFonts w:ascii="Times New Roman" w:hAnsi="Times New Roman" w:cs="Times New Roman"/>
        </w:rPr>
      </w:pPr>
    </w:p>
    <w:p w14:paraId="0DF53C14" w14:textId="6F0B9DBB" w:rsidR="00FC2E4C" w:rsidRPr="00211FCE" w:rsidRDefault="00FC0AF8" w:rsidP="006D64AD">
      <w:pPr>
        <w:spacing w:after="120"/>
        <w:ind w:left="180"/>
        <w:rPr>
          <w:rFonts w:ascii="Times New Roman" w:hAnsi="Times New Roman" w:cs="Times New Roman"/>
          <w:i/>
        </w:rPr>
      </w:pPr>
      <w:r w:rsidRPr="00211FCE">
        <w:rPr>
          <w:rFonts w:ascii="Times New Roman" w:hAnsi="Times New Roman" w:cs="Times New Roman"/>
          <w:i/>
        </w:rPr>
        <w:t xml:space="preserve">Document </w:t>
      </w:r>
      <w:r w:rsidR="00FC2E4C" w:rsidRPr="00211FCE">
        <w:rPr>
          <w:rFonts w:ascii="Times New Roman" w:hAnsi="Times New Roman" w:cs="Times New Roman"/>
          <w:i/>
        </w:rPr>
        <w:t>7</w:t>
      </w:r>
      <w:r w:rsidRPr="00211FCE">
        <w:rPr>
          <w:rFonts w:ascii="Times New Roman" w:hAnsi="Times New Roman" w:cs="Times New Roman"/>
          <w:i/>
        </w:rPr>
        <w:t xml:space="preserve">: </w:t>
      </w:r>
      <w:r w:rsidR="00FC2E4C" w:rsidRPr="00211FCE">
        <w:rPr>
          <w:rFonts w:ascii="Times New Roman" w:hAnsi="Times New Roman" w:cs="Times New Roman"/>
          <w:i/>
        </w:rPr>
        <w:t xml:space="preserve">Spring 2020 NSCAS Science Field Test and Analysis Plan </w:t>
      </w:r>
    </w:p>
    <w:p w14:paraId="3BF8358F" w14:textId="2ED3EB9E" w:rsidR="00FC0AF8" w:rsidRPr="00211FCE" w:rsidRDefault="00FC0AF8" w:rsidP="004C4371">
      <w:pPr>
        <w:pStyle w:val="ListParagraph"/>
        <w:numPr>
          <w:ilvl w:val="0"/>
          <w:numId w:val="27"/>
        </w:numPr>
        <w:spacing w:after="120"/>
        <w:rPr>
          <w:rFonts w:ascii="Times New Roman" w:hAnsi="Times New Roman" w:cs="Times New Roman"/>
          <w:szCs w:val="22"/>
        </w:rPr>
      </w:pPr>
      <w:r w:rsidRPr="00211FCE">
        <w:rPr>
          <w:rFonts w:ascii="Times New Roman" w:hAnsi="Times New Roman" w:cs="Times New Roman"/>
          <w:szCs w:val="22"/>
        </w:rPr>
        <w:t xml:space="preserve">Does the TAC have any recommendations for the planned psychometric analyses and the measurement models to </w:t>
      </w:r>
      <w:proofErr w:type="gramStart"/>
      <w:r w:rsidRPr="00211FCE">
        <w:rPr>
          <w:rFonts w:ascii="Times New Roman" w:hAnsi="Times New Roman" w:cs="Times New Roman"/>
          <w:szCs w:val="22"/>
        </w:rPr>
        <w:t>be investigated</w:t>
      </w:r>
      <w:proofErr w:type="gramEnd"/>
      <w:r w:rsidRPr="00211FCE">
        <w:rPr>
          <w:rFonts w:ascii="Times New Roman" w:hAnsi="Times New Roman" w:cs="Times New Roman"/>
          <w:szCs w:val="22"/>
        </w:rPr>
        <w:t>?</w:t>
      </w:r>
    </w:p>
    <w:p w14:paraId="2FE02FCF" w14:textId="13114B23" w:rsidR="00FC0AF8" w:rsidRPr="00211FCE" w:rsidRDefault="00FC0AF8" w:rsidP="00FC0AF8">
      <w:pPr>
        <w:tabs>
          <w:tab w:val="left" w:pos="1620"/>
        </w:tabs>
        <w:ind w:left="1620" w:hanging="1620"/>
        <w:rPr>
          <w:rFonts w:ascii="Times New Roman" w:hAnsi="Times New Roman" w:cs="Times New Roman"/>
        </w:rPr>
      </w:pPr>
    </w:p>
    <w:p w14:paraId="5C35CF52" w14:textId="30EDF486" w:rsidR="002408B0" w:rsidRPr="00211FCE" w:rsidRDefault="002408B0" w:rsidP="00D709B8">
      <w:pPr>
        <w:tabs>
          <w:tab w:val="left" w:pos="1620"/>
        </w:tabs>
        <w:ind w:left="1620" w:hanging="1620"/>
        <w:rPr>
          <w:rFonts w:ascii="Times New Roman" w:hAnsi="Times New Roman" w:cs="Times New Roman"/>
          <w:b/>
        </w:rPr>
      </w:pPr>
      <w:r w:rsidRPr="00211FCE">
        <w:rPr>
          <w:rFonts w:ascii="Times New Roman" w:hAnsi="Times New Roman" w:cs="Times New Roman"/>
          <w:b/>
        </w:rPr>
        <w:t>1:45 – 3</w:t>
      </w:r>
      <w:r w:rsidR="00D709B8" w:rsidRPr="00211FCE">
        <w:rPr>
          <w:rFonts w:ascii="Times New Roman" w:hAnsi="Times New Roman" w:cs="Times New Roman"/>
          <w:b/>
        </w:rPr>
        <w:t>:</w:t>
      </w:r>
      <w:r w:rsidRPr="00211FCE">
        <w:rPr>
          <w:rFonts w:ascii="Times New Roman" w:hAnsi="Times New Roman" w:cs="Times New Roman"/>
          <w:b/>
        </w:rPr>
        <w:t>15</w:t>
      </w:r>
      <w:r w:rsidR="00D709B8" w:rsidRPr="00211FCE">
        <w:rPr>
          <w:rFonts w:ascii="Times New Roman" w:hAnsi="Times New Roman" w:cs="Times New Roman"/>
          <w:b/>
        </w:rPr>
        <w:t>:</w:t>
      </w:r>
      <w:r w:rsidRPr="00211FCE">
        <w:rPr>
          <w:rFonts w:ascii="Times New Roman" w:hAnsi="Times New Roman" w:cs="Times New Roman"/>
          <w:b/>
        </w:rPr>
        <w:t xml:space="preserve"> </w:t>
      </w:r>
      <w:r w:rsidR="006D64AD">
        <w:rPr>
          <w:rFonts w:ascii="Times New Roman" w:hAnsi="Times New Roman" w:cs="Times New Roman"/>
          <w:b/>
        </w:rPr>
        <w:t xml:space="preserve"> </w:t>
      </w:r>
      <w:r w:rsidRPr="00211FCE">
        <w:rPr>
          <w:rFonts w:ascii="Times New Roman" w:hAnsi="Times New Roman" w:cs="Times New Roman"/>
          <w:b/>
        </w:rPr>
        <w:t>AQuESTT Accountability Topics (Work in Break)</w:t>
      </w:r>
    </w:p>
    <w:p w14:paraId="5B079DF8" w14:textId="77777777" w:rsidR="002408B0" w:rsidRPr="00211FCE" w:rsidRDefault="002408B0" w:rsidP="00D709B8">
      <w:pPr>
        <w:tabs>
          <w:tab w:val="left" w:pos="1620"/>
        </w:tabs>
        <w:ind w:left="1620" w:hanging="1620"/>
        <w:rPr>
          <w:rFonts w:ascii="Times New Roman" w:hAnsi="Times New Roman" w:cs="Times New Roman"/>
          <w:b/>
        </w:rPr>
      </w:pPr>
    </w:p>
    <w:p w14:paraId="7C885015" w14:textId="308AE1DD" w:rsidR="00D709B8" w:rsidRPr="00211FCE" w:rsidRDefault="00FC0AF8" w:rsidP="00D709B8">
      <w:pPr>
        <w:tabs>
          <w:tab w:val="left" w:pos="1620"/>
        </w:tabs>
        <w:ind w:left="1620" w:hanging="1620"/>
        <w:rPr>
          <w:rFonts w:ascii="Times New Roman" w:hAnsi="Times New Roman" w:cs="Times New Roman"/>
          <w:b/>
          <w:bCs/>
          <w:color w:val="000000"/>
        </w:rPr>
      </w:pPr>
      <w:r w:rsidRPr="00211FCE">
        <w:rPr>
          <w:rFonts w:ascii="Times New Roman" w:hAnsi="Times New Roman" w:cs="Times New Roman"/>
          <w:b/>
        </w:rPr>
        <w:t xml:space="preserve">Review </w:t>
      </w:r>
      <w:r w:rsidRPr="00211FCE">
        <w:rPr>
          <w:rFonts w:ascii="Times New Roman" w:hAnsi="Times New Roman" w:cs="Times New Roman"/>
          <w:b/>
          <w:bCs/>
          <w:color w:val="000000"/>
        </w:rPr>
        <w:t>ESSA Designation Filter</w:t>
      </w:r>
    </w:p>
    <w:p w14:paraId="08339BCF" w14:textId="77777777" w:rsidR="002408B0" w:rsidRPr="00211FCE" w:rsidRDefault="002408B0" w:rsidP="002408B0">
      <w:pPr>
        <w:ind w:left="1440"/>
        <w:rPr>
          <w:rFonts w:ascii="Times New Roman" w:hAnsi="Times New Roman" w:cs="Times New Roman"/>
          <w:iCs/>
        </w:rPr>
      </w:pPr>
    </w:p>
    <w:p w14:paraId="76F2669A" w14:textId="3B5A09B8" w:rsidR="00FC0AF8" w:rsidRPr="00211FCE" w:rsidRDefault="00FC0AF8" w:rsidP="004C4371">
      <w:pPr>
        <w:rPr>
          <w:rFonts w:ascii="Times New Roman" w:hAnsi="Times New Roman" w:cs="Times New Roman"/>
          <w:i/>
          <w:iCs/>
        </w:rPr>
      </w:pPr>
      <w:r w:rsidRPr="00211FCE">
        <w:rPr>
          <w:rFonts w:ascii="Times New Roman" w:hAnsi="Times New Roman" w:cs="Times New Roman"/>
          <w:iCs/>
        </w:rPr>
        <w:t>Share numbers from October designation, and show how each stage of system filtered schools. Seek recommendations for improvement. Discuss high school issue, and seek recommendations</w:t>
      </w:r>
      <w:r w:rsidRPr="00211FCE">
        <w:rPr>
          <w:rFonts w:ascii="Times New Roman" w:hAnsi="Times New Roman" w:cs="Times New Roman"/>
          <w:i/>
          <w:iCs/>
        </w:rPr>
        <w:t xml:space="preserve">. </w:t>
      </w:r>
    </w:p>
    <w:p w14:paraId="6972D189" w14:textId="30B99892" w:rsidR="009E1EA4" w:rsidRPr="00211FCE" w:rsidRDefault="009E1EA4" w:rsidP="00FC0AF8">
      <w:pPr>
        <w:ind w:left="1980"/>
        <w:rPr>
          <w:rFonts w:ascii="Times New Roman" w:hAnsi="Times New Roman" w:cs="Times New Roman"/>
          <w:i/>
          <w:iCs/>
        </w:rPr>
      </w:pPr>
    </w:p>
    <w:p w14:paraId="617596CC" w14:textId="2538C9F4" w:rsidR="009E1EA4" w:rsidRPr="00211FCE" w:rsidRDefault="009E1EA4" w:rsidP="006D64AD">
      <w:pPr>
        <w:spacing w:line="276" w:lineRule="auto"/>
        <w:ind w:left="180"/>
        <w:rPr>
          <w:rFonts w:ascii="Times New Roman" w:hAnsi="Times New Roman" w:cs="Times New Roman"/>
          <w:i/>
        </w:rPr>
      </w:pPr>
      <w:r w:rsidRPr="00211FCE">
        <w:rPr>
          <w:rFonts w:ascii="Times New Roman" w:hAnsi="Times New Roman" w:cs="Times New Roman"/>
          <w:i/>
        </w:rPr>
        <w:t xml:space="preserve">Document </w:t>
      </w:r>
      <w:r w:rsidR="00FC2E4C" w:rsidRPr="00211FCE">
        <w:rPr>
          <w:rFonts w:ascii="Times New Roman" w:hAnsi="Times New Roman" w:cs="Times New Roman"/>
          <w:i/>
        </w:rPr>
        <w:t>8</w:t>
      </w:r>
      <w:r w:rsidRPr="00211FCE">
        <w:rPr>
          <w:rFonts w:ascii="Times New Roman" w:hAnsi="Times New Roman" w:cs="Times New Roman"/>
          <w:i/>
        </w:rPr>
        <w:t xml:space="preserve">: </w:t>
      </w:r>
      <w:r w:rsidR="00467D87" w:rsidRPr="00211FCE">
        <w:rPr>
          <w:rFonts w:ascii="Times New Roman" w:hAnsi="Times New Roman" w:cs="Times New Roman"/>
          <w:i/>
        </w:rPr>
        <w:t>ESSA Designation Filter Analysis</w:t>
      </w:r>
    </w:p>
    <w:p w14:paraId="667D0549" w14:textId="6EF4CF86" w:rsidR="00467D87" w:rsidRPr="00211FCE" w:rsidRDefault="00467D87" w:rsidP="006D64AD">
      <w:pPr>
        <w:spacing w:line="276" w:lineRule="auto"/>
        <w:ind w:left="180"/>
        <w:rPr>
          <w:rFonts w:ascii="Times New Roman" w:hAnsi="Times New Roman" w:cs="Times New Roman"/>
          <w:i/>
        </w:rPr>
      </w:pPr>
      <w:r w:rsidRPr="00211FCE">
        <w:rPr>
          <w:rFonts w:ascii="Times New Roman" w:hAnsi="Times New Roman" w:cs="Times New Roman"/>
          <w:i/>
        </w:rPr>
        <w:t xml:space="preserve">Document </w:t>
      </w:r>
      <w:r w:rsidR="00FC2E4C" w:rsidRPr="00211FCE">
        <w:rPr>
          <w:rFonts w:ascii="Times New Roman" w:hAnsi="Times New Roman" w:cs="Times New Roman"/>
          <w:i/>
        </w:rPr>
        <w:t>9</w:t>
      </w:r>
      <w:r w:rsidRPr="00211FCE">
        <w:rPr>
          <w:rFonts w:ascii="Times New Roman" w:hAnsi="Times New Roman" w:cs="Times New Roman"/>
          <w:i/>
        </w:rPr>
        <w:t xml:space="preserve">: 2018-2019 </w:t>
      </w:r>
      <w:r w:rsidR="004578B7" w:rsidRPr="00211FCE">
        <w:rPr>
          <w:rFonts w:ascii="Times New Roman" w:hAnsi="Times New Roman" w:cs="Times New Roman"/>
          <w:i/>
        </w:rPr>
        <w:t>C</w:t>
      </w:r>
      <w:r w:rsidRPr="00211FCE">
        <w:rPr>
          <w:rFonts w:ascii="Times New Roman" w:hAnsi="Times New Roman" w:cs="Times New Roman"/>
          <w:i/>
        </w:rPr>
        <w:t>SI, TSI,</w:t>
      </w:r>
      <w:r w:rsidR="004578B7" w:rsidRPr="00211FCE">
        <w:rPr>
          <w:rFonts w:ascii="Times New Roman" w:hAnsi="Times New Roman" w:cs="Times New Roman"/>
          <w:i/>
        </w:rPr>
        <w:t xml:space="preserve"> and</w:t>
      </w:r>
      <w:r w:rsidRPr="00211FCE">
        <w:rPr>
          <w:rFonts w:ascii="Times New Roman" w:hAnsi="Times New Roman" w:cs="Times New Roman"/>
          <w:i/>
        </w:rPr>
        <w:t xml:space="preserve"> ATSI Designation Business Rules</w:t>
      </w:r>
    </w:p>
    <w:p w14:paraId="57CF9C25" w14:textId="77777777" w:rsidR="00467D87" w:rsidRPr="00211FCE" w:rsidRDefault="00467D87" w:rsidP="00467D87">
      <w:pPr>
        <w:spacing w:line="276" w:lineRule="auto"/>
        <w:ind w:left="1440"/>
        <w:rPr>
          <w:rFonts w:ascii="Times New Roman" w:hAnsi="Times New Roman" w:cs="Times New Roman"/>
          <w:i/>
        </w:rPr>
      </w:pPr>
    </w:p>
    <w:p w14:paraId="3C03A2BC" w14:textId="77777777" w:rsidR="009E1EA4" w:rsidRPr="00211FCE" w:rsidRDefault="009E1EA4" w:rsidP="006D64AD">
      <w:pPr>
        <w:pStyle w:val="NormalWeb"/>
        <w:numPr>
          <w:ilvl w:val="0"/>
          <w:numId w:val="29"/>
        </w:numPr>
        <w:ind w:left="1080"/>
        <w:rPr>
          <w:sz w:val="22"/>
          <w:szCs w:val="22"/>
        </w:rPr>
      </w:pPr>
      <w:r w:rsidRPr="00211FCE">
        <w:rPr>
          <w:iCs/>
          <w:sz w:val="22"/>
          <w:szCs w:val="22"/>
        </w:rPr>
        <w:t xml:space="preserve">In what ways can the NDE improve the designation filters? </w:t>
      </w:r>
    </w:p>
    <w:p w14:paraId="15141F8F" w14:textId="77777777" w:rsidR="009E1EA4" w:rsidRPr="00211FCE" w:rsidRDefault="009E1EA4" w:rsidP="006D64AD">
      <w:pPr>
        <w:pStyle w:val="NormalWeb"/>
        <w:numPr>
          <w:ilvl w:val="0"/>
          <w:numId w:val="29"/>
        </w:numPr>
        <w:ind w:left="1080"/>
        <w:rPr>
          <w:sz w:val="22"/>
          <w:szCs w:val="22"/>
        </w:rPr>
      </w:pPr>
      <w:r w:rsidRPr="00211FCE">
        <w:rPr>
          <w:iCs/>
          <w:sz w:val="22"/>
          <w:szCs w:val="22"/>
        </w:rPr>
        <w:t xml:space="preserve">Are there better comparison groups than Title I schools? </w:t>
      </w:r>
    </w:p>
    <w:p w14:paraId="24CE568D" w14:textId="77777777" w:rsidR="002408B0" w:rsidRPr="00211FCE" w:rsidRDefault="009E1EA4" w:rsidP="006D64AD">
      <w:pPr>
        <w:pStyle w:val="NormalWeb"/>
        <w:numPr>
          <w:ilvl w:val="0"/>
          <w:numId w:val="29"/>
        </w:numPr>
        <w:ind w:left="1080"/>
        <w:rPr>
          <w:sz w:val="22"/>
          <w:szCs w:val="22"/>
        </w:rPr>
      </w:pPr>
      <w:r w:rsidRPr="00211FCE">
        <w:rPr>
          <w:iCs/>
          <w:sz w:val="22"/>
          <w:szCs w:val="22"/>
        </w:rPr>
        <w:t xml:space="preserve">How can we address the fact that we had so few high schools identified for TSI or ATSI? </w:t>
      </w:r>
    </w:p>
    <w:p w14:paraId="4ACCD390" w14:textId="77777777" w:rsidR="002408B0" w:rsidRPr="00211FCE" w:rsidRDefault="002408B0" w:rsidP="002408B0">
      <w:pPr>
        <w:pStyle w:val="NormalWeb"/>
        <w:rPr>
          <w:color w:val="000000"/>
          <w:sz w:val="22"/>
          <w:szCs w:val="22"/>
        </w:rPr>
      </w:pPr>
    </w:p>
    <w:p w14:paraId="5173E31C" w14:textId="2710CE73" w:rsidR="00D709B8" w:rsidRPr="00211FCE" w:rsidRDefault="009E1EA4" w:rsidP="002408B0">
      <w:pPr>
        <w:pStyle w:val="NormalWeb"/>
        <w:rPr>
          <w:color w:val="000000"/>
          <w:sz w:val="22"/>
          <w:szCs w:val="22"/>
        </w:rPr>
      </w:pPr>
      <w:r w:rsidRPr="00211FCE">
        <w:rPr>
          <w:b/>
          <w:bCs/>
          <w:color w:val="000000"/>
          <w:sz w:val="22"/>
          <w:szCs w:val="22"/>
        </w:rPr>
        <w:t>Analyze Early Work on Student Growth Percentiles</w:t>
      </w:r>
      <w:r w:rsidR="00D709B8" w:rsidRPr="00211FCE">
        <w:rPr>
          <w:b/>
          <w:bCs/>
          <w:color w:val="000000"/>
          <w:sz w:val="22"/>
          <w:szCs w:val="22"/>
        </w:rPr>
        <w:t> </w:t>
      </w:r>
    </w:p>
    <w:p w14:paraId="7BA27EF0" w14:textId="77777777" w:rsidR="009E1EA4" w:rsidRPr="00211FCE" w:rsidRDefault="009E1EA4" w:rsidP="00EE11D5">
      <w:pPr>
        <w:pStyle w:val="NormalWeb"/>
        <w:ind w:left="1575"/>
        <w:rPr>
          <w:color w:val="000000"/>
          <w:sz w:val="22"/>
          <w:szCs w:val="22"/>
        </w:rPr>
      </w:pPr>
    </w:p>
    <w:p w14:paraId="016F8EEF" w14:textId="6CF66F30" w:rsidR="00EE11D5" w:rsidRPr="00211FCE" w:rsidRDefault="009E1EA4" w:rsidP="004C4371">
      <w:pPr>
        <w:pStyle w:val="NormalWeb"/>
        <w:rPr>
          <w:sz w:val="22"/>
          <w:szCs w:val="22"/>
        </w:rPr>
      </w:pPr>
      <w:r w:rsidRPr="00211FCE">
        <w:rPr>
          <w:sz w:val="22"/>
          <w:szCs w:val="22"/>
        </w:rPr>
        <w:t>The AQuESTT Accountability System currently use</w:t>
      </w:r>
      <w:r w:rsidR="00472798">
        <w:rPr>
          <w:sz w:val="22"/>
          <w:szCs w:val="22"/>
        </w:rPr>
        <w:t>s</w:t>
      </w:r>
      <w:r w:rsidRPr="00211FCE">
        <w:rPr>
          <w:sz w:val="22"/>
          <w:szCs w:val="22"/>
        </w:rPr>
        <w:t xml:space="preserve"> a simple gain score model for the Growth Indicator. NDE has been exploring and analyzing data with new growth measures that will eventually replace the simple gain score model. </w:t>
      </w:r>
    </w:p>
    <w:p w14:paraId="1FD93556" w14:textId="77777777" w:rsidR="00EE11D5" w:rsidRPr="00211FCE" w:rsidRDefault="00EE11D5" w:rsidP="00EE11D5">
      <w:pPr>
        <w:rPr>
          <w:rFonts w:ascii="Times New Roman" w:hAnsi="Times New Roman" w:cs="Times New Roman"/>
        </w:rPr>
      </w:pPr>
    </w:p>
    <w:p w14:paraId="3D4A99A8" w14:textId="47455011" w:rsidR="0006034C" w:rsidRPr="00211FCE" w:rsidRDefault="00467D87" w:rsidP="006D64AD">
      <w:pPr>
        <w:spacing w:line="276" w:lineRule="auto"/>
        <w:ind w:firstLine="180"/>
        <w:rPr>
          <w:rFonts w:ascii="Times New Roman" w:hAnsi="Times New Roman" w:cs="Times New Roman"/>
          <w:i/>
        </w:rPr>
      </w:pPr>
      <w:r w:rsidRPr="00211FCE">
        <w:rPr>
          <w:rFonts w:ascii="Times New Roman" w:hAnsi="Times New Roman" w:cs="Times New Roman"/>
          <w:i/>
        </w:rPr>
        <w:t xml:space="preserve">Document </w:t>
      </w:r>
      <w:r w:rsidR="00FC2E4C" w:rsidRPr="00211FCE">
        <w:rPr>
          <w:rFonts w:ascii="Times New Roman" w:hAnsi="Times New Roman" w:cs="Times New Roman"/>
          <w:i/>
        </w:rPr>
        <w:t>10</w:t>
      </w:r>
      <w:r w:rsidR="0006034C" w:rsidRPr="00211FCE">
        <w:rPr>
          <w:rFonts w:ascii="Times New Roman" w:hAnsi="Times New Roman" w:cs="Times New Roman"/>
          <w:i/>
        </w:rPr>
        <w:t xml:space="preserve">: </w:t>
      </w:r>
      <w:r w:rsidRPr="00211FCE">
        <w:rPr>
          <w:rFonts w:ascii="Times New Roman" w:hAnsi="Times New Roman" w:cs="Times New Roman"/>
          <w:i/>
        </w:rPr>
        <w:t>TAC-SGP Presentation</w:t>
      </w:r>
    </w:p>
    <w:p w14:paraId="2F2865E8" w14:textId="3222A61B" w:rsidR="00467D87" w:rsidRPr="00211FCE" w:rsidRDefault="00467D87" w:rsidP="006D64AD">
      <w:pPr>
        <w:spacing w:line="276" w:lineRule="auto"/>
        <w:ind w:firstLine="180"/>
        <w:rPr>
          <w:rFonts w:ascii="Times New Roman" w:hAnsi="Times New Roman" w:cs="Times New Roman"/>
          <w:i/>
        </w:rPr>
      </w:pPr>
      <w:r w:rsidRPr="00211FCE">
        <w:rPr>
          <w:rFonts w:ascii="Times New Roman" w:hAnsi="Times New Roman" w:cs="Times New Roman"/>
          <w:i/>
        </w:rPr>
        <w:t xml:space="preserve">Document </w:t>
      </w:r>
      <w:r w:rsidR="00FC2E4C" w:rsidRPr="00211FCE">
        <w:rPr>
          <w:rFonts w:ascii="Times New Roman" w:hAnsi="Times New Roman" w:cs="Times New Roman"/>
          <w:i/>
        </w:rPr>
        <w:t>11</w:t>
      </w:r>
      <w:r w:rsidRPr="00211FCE">
        <w:rPr>
          <w:rFonts w:ascii="Times New Roman" w:hAnsi="Times New Roman" w:cs="Times New Roman"/>
          <w:i/>
        </w:rPr>
        <w:t>: AQuESTT Indicator Interaction</w:t>
      </w:r>
    </w:p>
    <w:p w14:paraId="6843D887" w14:textId="5709B6D1" w:rsidR="00467D87" w:rsidRPr="00211FCE" w:rsidRDefault="00467D87" w:rsidP="006D64AD">
      <w:pPr>
        <w:spacing w:line="276" w:lineRule="auto"/>
        <w:ind w:firstLine="180"/>
        <w:rPr>
          <w:rFonts w:ascii="Times New Roman" w:hAnsi="Times New Roman" w:cs="Times New Roman"/>
          <w:i/>
        </w:rPr>
      </w:pPr>
      <w:r w:rsidRPr="00211FCE">
        <w:rPr>
          <w:rFonts w:ascii="Times New Roman" w:hAnsi="Times New Roman" w:cs="Times New Roman"/>
          <w:i/>
        </w:rPr>
        <w:t xml:space="preserve">Document </w:t>
      </w:r>
      <w:r w:rsidR="00FC2E4C" w:rsidRPr="00211FCE">
        <w:rPr>
          <w:rFonts w:ascii="Times New Roman" w:hAnsi="Times New Roman" w:cs="Times New Roman"/>
          <w:i/>
        </w:rPr>
        <w:t>12</w:t>
      </w:r>
      <w:r w:rsidRPr="00211FCE">
        <w:rPr>
          <w:rFonts w:ascii="Times New Roman" w:hAnsi="Times New Roman" w:cs="Times New Roman"/>
          <w:i/>
        </w:rPr>
        <w:t xml:space="preserve">: 2018-2019 </w:t>
      </w:r>
      <w:r w:rsidR="004578B7" w:rsidRPr="00211FCE">
        <w:rPr>
          <w:rFonts w:ascii="Times New Roman" w:hAnsi="Times New Roman" w:cs="Times New Roman"/>
          <w:i/>
        </w:rPr>
        <w:t xml:space="preserve">AQuESTT Classification </w:t>
      </w:r>
      <w:r w:rsidRPr="00211FCE">
        <w:rPr>
          <w:rFonts w:ascii="Times New Roman" w:hAnsi="Times New Roman" w:cs="Times New Roman"/>
          <w:i/>
        </w:rPr>
        <w:t>Business Rules</w:t>
      </w:r>
    </w:p>
    <w:p w14:paraId="4A636DCF" w14:textId="77777777" w:rsidR="00467D87" w:rsidRPr="00211FCE" w:rsidRDefault="00467D87" w:rsidP="00467D87">
      <w:pPr>
        <w:spacing w:line="276" w:lineRule="auto"/>
        <w:ind w:left="855" w:firstLine="720"/>
        <w:rPr>
          <w:rFonts w:ascii="Times New Roman" w:hAnsi="Times New Roman" w:cs="Times New Roman"/>
          <w:i/>
        </w:rPr>
      </w:pPr>
    </w:p>
    <w:p w14:paraId="3688DF5B" w14:textId="78C632D1" w:rsidR="009E1EA4" w:rsidRPr="00211FCE" w:rsidRDefault="006F53F8" w:rsidP="006D64AD">
      <w:pPr>
        <w:pStyle w:val="ListParagraph"/>
        <w:numPr>
          <w:ilvl w:val="0"/>
          <w:numId w:val="34"/>
        </w:numPr>
        <w:ind w:left="1170"/>
        <w:rPr>
          <w:rFonts w:ascii="Times New Roman" w:hAnsi="Times New Roman" w:cs="Times New Roman"/>
          <w:szCs w:val="22"/>
        </w:rPr>
      </w:pPr>
      <w:bookmarkStart w:id="0" w:name="_GoBack"/>
      <w:bookmarkEnd w:id="0"/>
      <w:r>
        <w:rPr>
          <w:rFonts w:ascii="Times New Roman" w:hAnsi="Times New Roman" w:cs="Times New Roman"/>
          <w:iCs/>
          <w:szCs w:val="22"/>
        </w:rPr>
        <w:t>W</w:t>
      </w:r>
      <w:r w:rsidR="009E1EA4" w:rsidRPr="00211FCE">
        <w:rPr>
          <w:rFonts w:ascii="Times New Roman" w:hAnsi="Times New Roman" w:cs="Times New Roman"/>
          <w:iCs/>
          <w:szCs w:val="22"/>
        </w:rPr>
        <w:t>hat benefit</w:t>
      </w:r>
      <w:r>
        <w:rPr>
          <w:rFonts w:ascii="Times New Roman" w:hAnsi="Times New Roman" w:cs="Times New Roman"/>
          <w:iCs/>
          <w:szCs w:val="22"/>
        </w:rPr>
        <w:t>s</w:t>
      </w:r>
      <w:r w:rsidR="009E1EA4" w:rsidRPr="00211FCE">
        <w:rPr>
          <w:rFonts w:ascii="Times New Roman" w:hAnsi="Times New Roman" w:cs="Times New Roman"/>
          <w:iCs/>
          <w:szCs w:val="22"/>
        </w:rPr>
        <w:t xml:space="preserve"> or caution</w:t>
      </w:r>
      <w:r>
        <w:rPr>
          <w:rFonts w:ascii="Times New Roman" w:hAnsi="Times New Roman" w:cs="Times New Roman"/>
          <w:iCs/>
          <w:szCs w:val="22"/>
        </w:rPr>
        <w:t xml:space="preserve">s should NDE contemplate as we consider adding </w:t>
      </w:r>
      <w:r w:rsidR="009E1EA4" w:rsidRPr="00211FCE">
        <w:rPr>
          <w:rFonts w:ascii="Times New Roman" w:hAnsi="Times New Roman" w:cs="Times New Roman"/>
          <w:iCs/>
          <w:szCs w:val="22"/>
        </w:rPr>
        <w:t xml:space="preserve">SGP as another growth indicator? </w:t>
      </w:r>
    </w:p>
    <w:p w14:paraId="2E5711EC" w14:textId="010D36DD" w:rsidR="00D709B8" w:rsidRPr="00211FCE" w:rsidRDefault="009E1EA4" w:rsidP="006D64AD">
      <w:pPr>
        <w:pStyle w:val="ListParagraph"/>
        <w:numPr>
          <w:ilvl w:val="0"/>
          <w:numId w:val="34"/>
        </w:numPr>
        <w:ind w:left="1170"/>
        <w:rPr>
          <w:rFonts w:ascii="Times New Roman" w:hAnsi="Times New Roman" w:cs="Times New Roman"/>
          <w:szCs w:val="22"/>
        </w:rPr>
      </w:pPr>
      <w:r w:rsidRPr="00211FCE">
        <w:rPr>
          <w:rFonts w:ascii="Times New Roman" w:hAnsi="Times New Roman" w:cs="Times New Roman"/>
          <w:iCs/>
          <w:szCs w:val="22"/>
        </w:rPr>
        <w:t>Do we need to have a weighting scheme between the simple gain and the SGP methods?</w:t>
      </w:r>
    </w:p>
    <w:p w14:paraId="1A33EFD5" w14:textId="75711226" w:rsidR="009E1EA4" w:rsidRPr="00211FCE" w:rsidRDefault="009E1EA4" w:rsidP="009E1EA4">
      <w:pPr>
        <w:rPr>
          <w:rFonts w:ascii="Times New Roman" w:eastAsia="Times New Roman" w:hAnsi="Times New Roman" w:cs="Times New Roman"/>
          <w:i/>
          <w:iCs/>
          <w:color w:val="1F497D"/>
        </w:rPr>
      </w:pPr>
    </w:p>
    <w:p w14:paraId="77E40578" w14:textId="1717A0D1" w:rsidR="00D709B8" w:rsidRPr="00211FCE" w:rsidRDefault="006D64AD" w:rsidP="00F96DB5">
      <w:pPr>
        <w:tabs>
          <w:tab w:val="left" w:pos="1620"/>
        </w:tabs>
        <w:ind w:left="1620" w:hanging="1620"/>
        <w:rPr>
          <w:rFonts w:ascii="Times New Roman" w:hAnsi="Times New Roman" w:cs="Times New Roman"/>
        </w:rPr>
      </w:pPr>
      <w:r>
        <w:rPr>
          <w:rFonts w:ascii="Times New Roman" w:hAnsi="Times New Roman" w:cs="Times New Roman"/>
          <w:b/>
        </w:rPr>
        <w:t xml:space="preserve">3:15 – 3:30:  </w:t>
      </w:r>
      <w:r w:rsidR="00D709B8" w:rsidRPr="00211FCE">
        <w:rPr>
          <w:rFonts w:ascii="Times New Roman" w:hAnsi="Times New Roman" w:cs="Times New Roman"/>
          <w:b/>
        </w:rPr>
        <w:t>Next Meeting/</w:t>
      </w:r>
      <w:r w:rsidR="008E2DFB" w:rsidRPr="00211FCE">
        <w:rPr>
          <w:rFonts w:ascii="Times New Roman" w:hAnsi="Times New Roman" w:cs="Times New Roman"/>
          <w:b/>
        </w:rPr>
        <w:t>Adjourn</w:t>
      </w:r>
    </w:p>
    <w:sectPr w:rsidR="00D709B8" w:rsidRPr="00211FCE" w:rsidSect="00F96DB5">
      <w:headerReference w:type="even" r:id="rId13"/>
      <w:headerReference w:type="default" r:id="rId14"/>
      <w:footerReference w:type="default" r:id="rId15"/>
      <w:headerReference w:type="first" r:id="rId16"/>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D23A6" w14:textId="77777777" w:rsidR="00F86BC0" w:rsidRDefault="00F86BC0" w:rsidP="00CF0D7C">
      <w:r>
        <w:separator/>
      </w:r>
    </w:p>
  </w:endnote>
  <w:endnote w:type="continuationSeparator" w:id="0">
    <w:p w14:paraId="1661AF8C" w14:textId="77777777" w:rsidR="00F86BC0" w:rsidRDefault="00F86BC0" w:rsidP="00CF0D7C">
      <w:r>
        <w:continuationSeparator/>
      </w:r>
    </w:p>
  </w:endnote>
  <w:endnote w:type="continuationNotice" w:id="1">
    <w:p w14:paraId="3AEF30CF" w14:textId="77777777" w:rsidR="00F86BC0" w:rsidRDefault="00F86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233045299"/>
      <w:docPartObj>
        <w:docPartGallery w:val="Page Numbers (Bottom of Page)"/>
        <w:docPartUnique/>
      </w:docPartObj>
    </w:sdtPr>
    <w:sdtEndPr/>
    <w:sdtContent>
      <w:sdt>
        <w:sdtPr>
          <w:rPr>
            <w:rFonts w:ascii="Times New Roman" w:hAnsi="Times New Roman" w:cs="Times New Roman"/>
            <w:sz w:val="18"/>
          </w:rPr>
          <w:id w:val="208068814"/>
          <w:docPartObj>
            <w:docPartGallery w:val="Page Numbers (Top of Page)"/>
            <w:docPartUnique/>
          </w:docPartObj>
        </w:sdtPr>
        <w:sdtEndPr/>
        <w:sdtContent>
          <w:p w14:paraId="089E53D6" w14:textId="6FA0405E" w:rsidR="00F86BC0" w:rsidRPr="00F96DB5" w:rsidRDefault="00F86BC0" w:rsidP="00471836">
            <w:pPr>
              <w:pStyle w:val="Footer"/>
              <w:tabs>
                <w:tab w:val="clear" w:pos="4680"/>
              </w:tabs>
              <w:rPr>
                <w:rFonts w:ascii="Times New Roman" w:hAnsi="Times New Roman" w:cs="Times New Roman"/>
                <w:sz w:val="18"/>
              </w:rPr>
            </w:pPr>
            <w:r w:rsidRPr="00F96DB5">
              <w:rPr>
                <w:rFonts w:ascii="Times New Roman" w:hAnsi="Times New Roman" w:cs="Times New Roman"/>
                <w:sz w:val="18"/>
              </w:rPr>
              <w:t>NE TAC Agenda</w:t>
            </w:r>
            <w:r w:rsidRPr="00F96DB5">
              <w:rPr>
                <w:rFonts w:ascii="Times New Roman" w:hAnsi="Times New Roman" w:cs="Times New Roman"/>
                <w:sz w:val="18"/>
              </w:rPr>
              <w:tab/>
              <w:t xml:space="preserve">Page </w:t>
            </w:r>
            <w:r w:rsidRPr="00F96DB5">
              <w:rPr>
                <w:rFonts w:ascii="Times New Roman" w:hAnsi="Times New Roman" w:cs="Times New Roman"/>
                <w:bCs/>
                <w:sz w:val="20"/>
                <w:szCs w:val="24"/>
              </w:rPr>
              <w:fldChar w:fldCharType="begin"/>
            </w:r>
            <w:r w:rsidRPr="00F96DB5">
              <w:rPr>
                <w:rFonts w:ascii="Times New Roman" w:hAnsi="Times New Roman" w:cs="Times New Roman"/>
                <w:bCs/>
                <w:sz w:val="18"/>
              </w:rPr>
              <w:instrText xml:space="preserve"> PAGE </w:instrText>
            </w:r>
            <w:r w:rsidRPr="00F96DB5">
              <w:rPr>
                <w:rFonts w:ascii="Times New Roman" w:hAnsi="Times New Roman" w:cs="Times New Roman"/>
                <w:bCs/>
                <w:sz w:val="20"/>
                <w:szCs w:val="24"/>
              </w:rPr>
              <w:fldChar w:fldCharType="separate"/>
            </w:r>
            <w:r w:rsidR="006F53F8">
              <w:rPr>
                <w:rFonts w:ascii="Times New Roman" w:hAnsi="Times New Roman" w:cs="Times New Roman"/>
                <w:bCs/>
                <w:noProof/>
                <w:sz w:val="18"/>
              </w:rPr>
              <w:t>2</w:t>
            </w:r>
            <w:r w:rsidRPr="00F96DB5">
              <w:rPr>
                <w:rFonts w:ascii="Times New Roman" w:hAnsi="Times New Roman" w:cs="Times New Roman"/>
                <w:bCs/>
                <w:sz w:val="20"/>
                <w:szCs w:val="24"/>
              </w:rPr>
              <w:fldChar w:fldCharType="end"/>
            </w:r>
            <w:r w:rsidRPr="00F96DB5">
              <w:rPr>
                <w:rFonts w:ascii="Times New Roman" w:hAnsi="Times New Roman" w:cs="Times New Roman"/>
                <w:sz w:val="18"/>
              </w:rPr>
              <w:t xml:space="preserve"> of </w:t>
            </w:r>
            <w:r w:rsidRPr="00F96DB5">
              <w:rPr>
                <w:rFonts w:ascii="Times New Roman" w:hAnsi="Times New Roman" w:cs="Times New Roman"/>
                <w:bCs/>
                <w:sz w:val="20"/>
                <w:szCs w:val="24"/>
              </w:rPr>
              <w:fldChar w:fldCharType="begin"/>
            </w:r>
            <w:r w:rsidRPr="00F96DB5">
              <w:rPr>
                <w:rFonts w:ascii="Times New Roman" w:hAnsi="Times New Roman" w:cs="Times New Roman"/>
                <w:bCs/>
                <w:sz w:val="18"/>
              </w:rPr>
              <w:instrText xml:space="preserve"> NUMPAGES  </w:instrText>
            </w:r>
            <w:r w:rsidRPr="00F96DB5">
              <w:rPr>
                <w:rFonts w:ascii="Times New Roman" w:hAnsi="Times New Roman" w:cs="Times New Roman"/>
                <w:bCs/>
                <w:sz w:val="20"/>
                <w:szCs w:val="24"/>
              </w:rPr>
              <w:fldChar w:fldCharType="separate"/>
            </w:r>
            <w:r w:rsidR="006F53F8">
              <w:rPr>
                <w:rFonts w:ascii="Times New Roman" w:hAnsi="Times New Roman" w:cs="Times New Roman"/>
                <w:bCs/>
                <w:noProof/>
                <w:sz w:val="18"/>
              </w:rPr>
              <w:t>3</w:t>
            </w:r>
            <w:r w:rsidRPr="00F96DB5">
              <w:rPr>
                <w:rFonts w:ascii="Times New Roman" w:hAnsi="Times New Roman" w:cs="Times New Roman"/>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E61E" w14:textId="77777777" w:rsidR="00F86BC0" w:rsidRDefault="00F86BC0" w:rsidP="00CF0D7C">
      <w:r>
        <w:separator/>
      </w:r>
    </w:p>
  </w:footnote>
  <w:footnote w:type="continuationSeparator" w:id="0">
    <w:p w14:paraId="5A6BF7C3" w14:textId="77777777" w:rsidR="00F86BC0" w:rsidRDefault="00F86BC0" w:rsidP="00CF0D7C">
      <w:r>
        <w:continuationSeparator/>
      </w:r>
    </w:p>
  </w:footnote>
  <w:footnote w:type="continuationNotice" w:id="1">
    <w:p w14:paraId="381B3CC7" w14:textId="77777777" w:rsidR="00F86BC0" w:rsidRDefault="00F86B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1080" w14:textId="77777777" w:rsidR="00F86BC0" w:rsidRDefault="006F53F8" w:rsidP="00CF0D7C">
    <w:pPr>
      <w:pStyle w:val="Header"/>
    </w:pPr>
    <w:r>
      <w:rPr>
        <w:noProof/>
      </w:rPr>
      <w:pict w14:anchorId="5016F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8844" o:spid="_x0000_s2050" type="#_x0000_t136" style="position:absolute;margin-left:0;margin-top:0;width:471.3pt;height:188.5pt;rotation:315;z-index:-251658752;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F4E7" w14:textId="72E96625" w:rsidR="00F86BC0" w:rsidRDefault="00F86BC0" w:rsidP="009C40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387C" w14:textId="26BD1732" w:rsidR="00F86BC0" w:rsidRDefault="00F86BC0" w:rsidP="00F96DB5">
    <w:pPr>
      <w:pStyle w:val="Header"/>
      <w:jc w:val="center"/>
    </w:pPr>
    <w:r>
      <w:rPr>
        <w:noProof/>
      </w:rPr>
      <w:drawing>
        <wp:inline distT="0" distB="0" distL="0" distR="0" wp14:anchorId="3F2F98C7" wp14:editId="54BF6938">
          <wp:extent cx="1104182" cy="1104182"/>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ial NDE Logo.jpg"/>
                  <pic:cNvPicPr/>
                </pic:nvPicPr>
                <pic:blipFill>
                  <a:blip r:embed="rId1">
                    <a:extLst>
                      <a:ext uri="{28A0092B-C50C-407E-A947-70E740481C1C}">
                        <a14:useLocalDpi xmlns:a14="http://schemas.microsoft.com/office/drawing/2010/main" val="0"/>
                      </a:ext>
                    </a:extLst>
                  </a:blip>
                  <a:stretch>
                    <a:fillRect/>
                  </a:stretch>
                </pic:blipFill>
                <pic:spPr>
                  <a:xfrm>
                    <a:off x="0" y="0"/>
                    <a:ext cx="1119729" cy="1119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81"/>
    <w:multiLevelType w:val="hybridMultilevel"/>
    <w:tmpl w:val="A6E41C88"/>
    <w:lvl w:ilvl="0" w:tplc="10F843EA">
      <w:start w:val="1"/>
      <w:numFmt w:val="decimal"/>
      <w:lvlText w:val="%1."/>
      <w:lvlJc w:val="left"/>
      <w:pPr>
        <w:ind w:left="3240" w:hanging="360"/>
      </w:pPr>
      <w:rPr>
        <w:rFonts w:ascii="Arial" w:eastAsia="Times New Roman"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ED0850"/>
    <w:multiLevelType w:val="hybridMultilevel"/>
    <w:tmpl w:val="25C8E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E7186"/>
    <w:multiLevelType w:val="hybridMultilevel"/>
    <w:tmpl w:val="87B4877A"/>
    <w:lvl w:ilvl="0" w:tplc="E94CBB3A">
      <w:start w:val="1"/>
      <w:numFmt w:val="decimal"/>
      <w:lvlText w:val="%1."/>
      <w:lvlJc w:val="left"/>
      <w:pPr>
        <w:ind w:left="4320" w:hanging="360"/>
      </w:pPr>
      <w:rPr>
        <w:rFonts w:ascii="Arial" w:eastAsiaTheme="minorHAnsi" w:hAnsi="Arial" w:cs="Arial"/>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0FAF5D77"/>
    <w:multiLevelType w:val="multilevel"/>
    <w:tmpl w:val="A72600AC"/>
    <w:lvl w:ilvl="0">
      <w:start w:val="1"/>
      <w:numFmt w:val="decimal"/>
      <w:pStyle w:val="Heading1"/>
      <w:suff w:val="space"/>
      <w:lvlText w:val="%1. "/>
      <w:lvlJc w:val="left"/>
      <w:pPr>
        <w:ind w:left="0" w:firstLine="0"/>
      </w:pPr>
      <w:rPr>
        <w:rFonts w:hint="default"/>
      </w:rPr>
    </w:lvl>
    <w:lvl w:ilvl="1">
      <w:start w:val="1"/>
      <w:numFmt w:val="decimal"/>
      <w:pStyle w:val="Heading2"/>
      <w:suff w:val="nothing"/>
      <w:lvlText w:val="%1.%2. "/>
      <w:lvlJc w:val="left"/>
      <w:pPr>
        <w:ind w:left="81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
      <w:lvlJc w:val="left"/>
      <w:pPr>
        <w:ind w:left="63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decimal"/>
      <w:pStyle w:val="Heading5"/>
      <w:suff w:val="nothing"/>
      <w:lvlText w:val="%1.%2.%3.%4.%5.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1633155"/>
    <w:multiLevelType w:val="hybridMultilevel"/>
    <w:tmpl w:val="A38A9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27169"/>
    <w:multiLevelType w:val="hybridMultilevel"/>
    <w:tmpl w:val="C8447A2C"/>
    <w:lvl w:ilvl="0" w:tplc="7C02CB4C">
      <w:start w:val="1"/>
      <w:numFmt w:val="decimal"/>
      <w:lvlText w:val="%1."/>
      <w:lvlJc w:val="left"/>
      <w:pPr>
        <w:ind w:left="3060" w:hanging="360"/>
      </w:pPr>
      <w:rPr>
        <w:rFonts w:hint="default"/>
        <w:i w:val="0"/>
        <w:sz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15:restartNumberingAfterBreak="0">
    <w:nsid w:val="1420462D"/>
    <w:multiLevelType w:val="hybridMultilevel"/>
    <w:tmpl w:val="E55200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7386611"/>
    <w:multiLevelType w:val="hybridMultilevel"/>
    <w:tmpl w:val="39503C36"/>
    <w:lvl w:ilvl="0" w:tplc="5EB4931E">
      <w:start w:val="1"/>
      <w:numFmt w:val="decimal"/>
      <w:lvlText w:val="%1."/>
      <w:lvlJc w:val="left"/>
      <w:pPr>
        <w:ind w:left="3240" w:hanging="360"/>
      </w:pPr>
      <w:rPr>
        <w:rFonts w:ascii="Arial" w:eastAsiaTheme="minorHAnsi"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94D6363"/>
    <w:multiLevelType w:val="hybridMultilevel"/>
    <w:tmpl w:val="51524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DB25D6"/>
    <w:multiLevelType w:val="hybridMultilevel"/>
    <w:tmpl w:val="23909C52"/>
    <w:lvl w:ilvl="0" w:tplc="1CDA1EDC">
      <w:start w:val="1"/>
      <w:numFmt w:val="decimal"/>
      <w:lvlText w:val="%1."/>
      <w:lvlJc w:val="left"/>
      <w:pPr>
        <w:ind w:left="3600" w:hanging="360"/>
      </w:pPr>
      <w:rPr>
        <w:rFonts w:hint="default"/>
        <w:i w:val="0"/>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DBA1A74"/>
    <w:multiLevelType w:val="hybridMultilevel"/>
    <w:tmpl w:val="37EC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171BB"/>
    <w:multiLevelType w:val="hybridMultilevel"/>
    <w:tmpl w:val="87A2CB46"/>
    <w:lvl w:ilvl="0" w:tplc="FF1C7106">
      <w:start w:val="1"/>
      <w:numFmt w:val="decimal"/>
      <w:lvlText w:val="%1."/>
      <w:lvlJc w:val="left"/>
      <w:pPr>
        <w:ind w:left="1440" w:hanging="360"/>
      </w:pPr>
      <w:rPr>
        <w:rFonts w:ascii="Times New Roman" w:hAnsi="Times New Roman" w:cs="Times New Roman" w:hint="default"/>
        <w:i/>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53512C"/>
    <w:multiLevelType w:val="hybridMultilevel"/>
    <w:tmpl w:val="6ADCD1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536E5"/>
    <w:multiLevelType w:val="hybridMultilevel"/>
    <w:tmpl w:val="2E0A79DA"/>
    <w:lvl w:ilvl="0" w:tplc="E71E11F4">
      <w:start w:val="1"/>
      <w:numFmt w:val="decimal"/>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343CE"/>
    <w:multiLevelType w:val="hybridMultilevel"/>
    <w:tmpl w:val="CDCA783E"/>
    <w:lvl w:ilvl="0" w:tplc="ED3C9800">
      <w:start w:val="1"/>
      <w:numFmt w:val="decimal"/>
      <w:lvlText w:val="%1."/>
      <w:lvlJc w:val="left"/>
      <w:pPr>
        <w:ind w:left="3780" w:hanging="360"/>
      </w:pPr>
      <w:rPr>
        <w:rFonts w:hint="default"/>
        <w:i w:val="0"/>
        <w:sz w:val="2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5" w15:restartNumberingAfterBreak="0">
    <w:nsid w:val="3E6440DB"/>
    <w:multiLevelType w:val="hybridMultilevel"/>
    <w:tmpl w:val="9922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B6299"/>
    <w:multiLevelType w:val="multilevel"/>
    <w:tmpl w:val="DB3E69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color w:val="1F497D"/>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0303BF"/>
    <w:multiLevelType w:val="hybridMultilevel"/>
    <w:tmpl w:val="E620D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E84643"/>
    <w:multiLevelType w:val="hybridMultilevel"/>
    <w:tmpl w:val="D7685168"/>
    <w:lvl w:ilvl="0" w:tplc="7E3E9B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A589C"/>
    <w:multiLevelType w:val="hybridMultilevel"/>
    <w:tmpl w:val="76EA93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902258"/>
    <w:multiLevelType w:val="hybridMultilevel"/>
    <w:tmpl w:val="B40490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7F6F16"/>
    <w:multiLevelType w:val="hybridMultilevel"/>
    <w:tmpl w:val="0DC80168"/>
    <w:lvl w:ilvl="0" w:tplc="38AEDFD0">
      <w:start w:val="1"/>
      <w:numFmt w:val="decimal"/>
      <w:lvlText w:val="%1."/>
      <w:lvlJc w:val="left"/>
      <w:pPr>
        <w:ind w:left="4320" w:hanging="360"/>
      </w:pPr>
      <w:rPr>
        <w:rFonts w:ascii="Arial" w:eastAsiaTheme="minorHAnsi" w:hAnsi="Arial" w:cs="Arial"/>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48971ED1"/>
    <w:multiLevelType w:val="hybridMultilevel"/>
    <w:tmpl w:val="6F049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5E3830"/>
    <w:multiLevelType w:val="hybridMultilevel"/>
    <w:tmpl w:val="3D34741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9E028E2"/>
    <w:multiLevelType w:val="hybridMultilevel"/>
    <w:tmpl w:val="60FE49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D7C2B6D"/>
    <w:multiLevelType w:val="hybridMultilevel"/>
    <w:tmpl w:val="AB148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4A52CF"/>
    <w:multiLevelType w:val="hybridMultilevel"/>
    <w:tmpl w:val="49965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D36757"/>
    <w:multiLevelType w:val="hybridMultilevel"/>
    <w:tmpl w:val="6238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C7587"/>
    <w:multiLevelType w:val="hybridMultilevel"/>
    <w:tmpl w:val="0BA2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70953"/>
    <w:multiLevelType w:val="hybridMultilevel"/>
    <w:tmpl w:val="CA6418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D5104D1"/>
    <w:multiLevelType w:val="hybridMultilevel"/>
    <w:tmpl w:val="C9FEA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B4242A"/>
    <w:multiLevelType w:val="hybridMultilevel"/>
    <w:tmpl w:val="2B9C7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B0752F"/>
    <w:multiLevelType w:val="hybridMultilevel"/>
    <w:tmpl w:val="7C08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C295D"/>
    <w:multiLevelType w:val="hybridMultilevel"/>
    <w:tmpl w:val="FF7E3E96"/>
    <w:lvl w:ilvl="0" w:tplc="0409000F">
      <w:start w:val="1"/>
      <w:numFmt w:val="decimal"/>
      <w:lvlText w:val="%1."/>
      <w:lvlJc w:val="left"/>
      <w:pPr>
        <w:ind w:left="1440" w:hanging="360"/>
      </w:pPr>
      <w:rPr>
        <w:rFonts w:hint="default"/>
        <w:i/>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8"/>
  </w:num>
  <w:num w:numId="3">
    <w:abstractNumId w:val="16"/>
  </w:num>
  <w:num w:numId="4">
    <w:abstractNumId w:val="10"/>
  </w:num>
  <w:num w:numId="5">
    <w:abstractNumId w:val="27"/>
  </w:num>
  <w:num w:numId="6">
    <w:abstractNumId w:val="15"/>
  </w:num>
  <w:num w:numId="7">
    <w:abstractNumId w:val="19"/>
  </w:num>
  <w:num w:numId="8">
    <w:abstractNumId w:val="20"/>
  </w:num>
  <w:num w:numId="9">
    <w:abstractNumId w:val="11"/>
  </w:num>
  <w:num w:numId="10">
    <w:abstractNumId w:val="13"/>
  </w:num>
  <w:num w:numId="11">
    <w:abstractNumId w:val="0"/>
  </w:num>
  <w:num w:numId="12">
    <w:abstractNumId w:val="18"/>
  </w:num>
  <w:num w:numId="13">
    <w:abstractNumId w:val="7"/>
  </w:num>
  <w:num w:numId="14">
    <w:abstractNumId w:val="2"/>
  </w:num>
  <w:num w:numId="15">
    <w:abstractNumId w:val="21"/>
  </w:num>
  <w:num w:numId="16">
    <w:abstractNumId w:val="9"/>
  </w:num>
  <w:num w:numId="17">
    <w:abstractNumId w:val="23"/>
  </w:num>
  <w:num w:numId="18">
    <w:abstractNumId w:val="32"/>
  </w:num>
  <w:num w:numId="19">
    <w:abstractNumId w:val="14"/>
  </w:num>
  <w:num w:numId="20">
    <w:abstractNumId w:val="26"/>
  </w:num>
  <w:num w:numId="21">
    <w:abstractNumId w:val="6"/>
  </w:num>
  <w:num w:numId="22">
    <w:abstractNumId w:val="5"/>
  </w:num>
  <w:num w:numId="23">
    <w:abstractNumId w:val="24"/>
  </w:num>
  <w:num w:numId="24">
    <w:abstractNumId w:val="17"/>
  </w:num>
  <w:num w:numId="25">
    <w:abstractNumId w:val="4"/>
  </w:num>
  <w:num w:numId="26">
    <w:abstractNumId w:val="22"/>
  </w:num>
  <w:num w:numId="27">
    <w:abstractNumId w:val="12"/>
  </w:num>
  <w:num w:numId="28">
    <w:abstractNumId w:val="33"/>
  </w:num>
  <w:num w:numId="29">
    <w:abstractNumId w:val="25"/>
  </w:num>
  <w:num w:numId="30">
    <w:abstractNumId w:val="29"/>
  </w:num>
  <w:num w:numId="31">
    <w:abstractNumId w:val="30"/>
  </w:num>
  <w:num w:numId="32">
    <w:abstractNumId w:val="31"/>
  </w:num>
  <w:num w:numId="33">
    <w:abstractNumId w:val="8"/>
  </w:num>
  <w:num w:numId="3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65"/>
    <w:rsid w:val="0000153D"/>
    <w:rsid w:val="00010CFF"/>
    <w:rsid w:val="00020246"/>
    <w:rsid w:val="0002799C"/>
    <w:rsid w:val="00040598"/>
    <w:rsid w:val="00042B68"/>
    <w:rsid w:val="0004536F"/>
    <w:rsid w:val="00052722"/>
    <w:rsid w:val="00055809"/>
    <w:rsid w:val="0006034C"/>
    <w:rsid w:val="00064E6B"/>
    <w:rsid w:val="00071AFA"/>
    <w:rsid w:val="00092DB3"/>
    <w:rsid w:val="00096428"/>
    <w:rsid w:val="00097B8A"/>
    <w:rsid w:val="000A13E1"/>
    <w:rsid w:val="000A6812"/>
    <w:rsid w:val="000B266C"/>
    <w:rsid w:val="000B45B8"/>
    <w:rsid w:val="000C0BEC"/>
    <w:rsid w:val="000C6B5E"/>
    <w:rsid w:val="000D2195"/>
    <w:rsid w:val="000D2A39"/>
    <w:rsid w:val="000E7A54"/>
    <w:rsid w:val="000F0E55"/>
    <w:rsid w:val="000F724C"/>
    <w:rsid w:val="001122C9"/>
    <w:rsid w:val="001167FF"/>
    <w:rsid w:val="00120CA9"/>
    <w:rsid w:val="0012495A"/>
    <w:rsid w:val="0013254B"/>
    <w:rsid w:val="001334FE"/>
    <w:rsid w:val="00134CF8"/>
    <w:rsid w:val="00134D52"/>
    <w:rsid w:val="00141FC9"/>
    <w:rsid w:val="0014437F"/>
    <w:rsid w:val="001565ED"/>
    <w:rsid w:val="00167A8B"/>
    <w:rsid w:val="00167CF9"/>
    <w:rsid w:val="00170225"/>
    <w:rsid w:val="001725F8"/>
    <w:rsid w:val="00174827"/>
    <w:rsid w:val="00174B5B"/>
    <w:rsid w:val="00182718"/>
    <w:rsid w:val="00190DC2"/>
    <w:rsid w:val="00190DEF"/>
    <w:rsid w:val="001C57A8"/>
    <w:rsid w:val="001D4543"/>
    <w:rsid w:val="001D595D"/>
    <w:rsid w:val="001E01C2"/>
    <w:rsid w:val="001E5E5D"/>
    <w:rsid w:val="001E6CD3"/>
    <w:rsid w:val="001F21D1"/>
    <w:rsid w:val="001F6BA7"/>
    <w:rsid w:val="0020574E"/>
    <w:rsid w:val="00211FCE"/>
    <w:rsid w:val="00216231"/>
    <w:rsid w:val="00220606"/>
    <w:rsid w:val="00237621"/>
    <w:rsid w:val="00240498"/>
    <w:rsid w:val="002408B0"/>
    <w:rsid w:val="0025031C"/>
    <w:rsid w:val="00252F33"/>
    <w:rsid w:val="00263203"/>
    <w:rsid w:val="00265602"/>
    <w:rsid w:val="00271064"/>
    <w:rsid w:val="002719F6"/>
    <w:rsid w:val="002A4A39"/>
    <w:rsid w:val="002A4C69"/>
    <w:rsid w:val="002B3A89"/>
    <w:rsid w:val="002C3038"/>
    <w:rsid w:val="002C4F3A"/>
    <w:rsid w:val="002E6024"/>
    <w:rsid w:val="002F297F"/>
    <w:rsid w:val="002F69A8"/>
    <w:rsid w:val="003031B3"/>
    <w:rsid w:val="0031160A"/>
    <w:rsid w:val="003220E3"/>
    <w:rsid w:val="00330161"/>
    <w:rsid w:val="003405A8"/>
    <w:rsid w:val="00342D9B"/>
    <w:rsid w:val="003432DC"/>
    <w:rsid w:val="00360143"/>
    <w:rsid w:val="00361E2F"/>
    <w:rsid w:val="00364960"/>
    <w:rsid w:val="0036508B"/>
    <w:rsid w:val="00367FDF"/>
    <w:rsid w:val="003A36F7"/>
    <w:rsid w:val="003B21FE"/>
    <w:rsid w:val="003C0348"/>
    <w:rsid w:val="003C26FB"/>
    <w:rsid w:val="003C4DBA"/>
    <w:rsid w:val="003E2683"/>
    <w:rsid w:val="003E2865"/>
    <w:rsid w:val="003E7645"/>
    <w:rsid w:val="0042196A"/>
    <w:rsid w:val="0042624B"/>
    <w:rsid w:val="004578B7"/>
    <w:rsid w:val="00467D87"/>
    <w:rsid w:val="00471836"/>
    <w:rsid w:val="00472798"/>
    <w:rsid w:val="00475EA6"/>
    <w:rsid w:val="00477B74"/>
    <w:rsid w:val="004971CC"/>
    <w:rsid w:val="004C3AD7"/>
    <w:rsid w:val="004C4371"/>
    <w:rsid w:val="004E3BCA"/>
    <w:rsid w:val="004E476C"/>
    <w:rsid w:val="004F46E8"/>
    <w:rsid w:val="005043FA"/>
    <w:rsid w:val="005062AF"/>
    <w:rsid w:val="00506443"/>
    <w:rsid w:val="00507BAB"/>
    <w:rsid w:val="00513530"/>
    <w:rsid w:val="0051563F"/>
    <w:rsid w:val="00517616"/>
    <w:rsid w:val="005225A9"/>
    <w:rsid w:val="005279E1"/>
    <w:rsid w:val="005319EF"/>
    <w:rsid w:val="005440FB"/>
    <w:rsid w:val="00552795"/>
    <w:rsid w:val="00554257"/>
    <w:rsid w:val="00560D98"/>
    <w:rsid w:val="00584CC7"/>
    <w:rsid w:val="005861E6"/>
    <w:rsid w:val="005929D3"/>
    <w:rsid w:val="005B01EE"/>
    <w:rsid w:val="005B1A5E"/>
    <w:rsid w:val="005B27C2"/>
    <w:rsid w:val="005C2C96"/>
    <w:rsid w:val="005C7433"/>
    <w:rsid w:val="005E0A31"/>
    <w:rsid w:val="005E143D"/>
    <w:rsid w:val="005F2018"/>
    <w:rsid w:val="005F474D"/>
    <w:rsid w:val="0061282B"/>
    <w:rsid w:val="006219BD"/>
    <w:rsid w:val="006268B3"/>
    <w:rsid w:val="0063269C"/>
    <w:rsid w:val="00634BE9"/>
    <w:rsid w:val="00636842"/>
    <w:rsid w:val="00642500"/>
    <w:rsid w:val="006A268B"/>
    <w:rsid w:val="006D18C9"/>
    <w:rsid w:val="006D3500"/>
    <w:rsid w:val="006D45B6"/>
    <w:rsid w:val="006D64AD"/>
    <w:rsid w:val="006F012C"/>
    <w:rsid w:val="006F53F8"/>
    <w:rsid w:val="006F7D12"/>
    <w:rsid w:val="007040A5"/>
    <w:rsid w:val="00706D49"/>
    <w:rsid w:val="007255B5"/>
    <w:rsid w:val="00727282"/>
    <w:rsid w:val="00731817"/>
    <w:rsid w:val="00733138"/>
    <w:rsid w:val="0073422D"/>
    <w:rsid w:val="00742823"/>
    <w:rsid w:val="0074607D"/>
    <w:rsid w:val="00761775"/>
    <w:rsid w:val="007628C3"/>
    <w:rsid w:val="007664D8"/>
    <w:rsid w:val="00767CDB"/>
    <w:rsid w:val="00773B79"/>
    <w:rsid w:val="00777C2E"/>
    <w:rsid w:val="007800E9"/>
    <w:rsid w:val="007860C5"/>
    <w:rsid w:val="007B01F1"/>
    <w:rsid w:val="007B67E2"/>
    <w:rsid w:val="007C606E"/>
    <w:rsid w:val="007D6746"/>
    <w:rsid w:val="007F16AB"/>
    <w:rsid w:val="007F5161"/>
    <w:rsid w:val="008060D3"/>
    <w:rsid w:val="00812B78"/>
    <w:rsid w:val="00831796"/>
    <w:rsid w:val="00844139"/>
    <w:rsid w:val="00865BB9"/>
    <w:rsid w:val="008718B0"/>
    <w:rsid w:val="00871C6C"/>
    <w:rsid w:val="00873B2E"/>
    <w:rsid w:val="008A1A5C"/>
    <w:rsid w:val="008B0596"/>
    <w:rsid w:val="008B0B7C"/>
    <w:rsid w:val="008B494D"/>
    <w:rsid w:val="008C5684"/>
    <w:rsid w:val="008C711E"/>
    <w:rsid w:val="008D3D49"/>
    <w:rsid w:val="008E1544"/>
    <w:rsid w:val="008E2DFB"/>
    <w:rsid w:val="008F585E"/>
    <w:rsid w:val="009062A8"/>
    <w:rsid w:val="00922C5E"/>
    <w:rsid w:val="0092720E"/>
    <w:rsid w:val="00930EED"/>
    <w:rsid w:val="00931766"/>
    <w:rsid w:val="00934FBD"/>
    <w:rsid w:val="00940AA7"/>
    <w:rsid w:val="009459B5"/>
    <w:rsid w:val="009507FC"/>
    <w:rsid w:val="00954779"/>
    <w:rsid w:val="00991B70"/>
    <w:rsid w:val="009B4E12"/>
    <w:rsid w:val="009C2D64"/>
    <w:rsid w:val="009C4089"/>
    <w:rsid w:val="009C76E6"/>
    <w:rsid w:val="009D19A2"/>
    <w:rsid w:val="009D1BBD"/>
    <w:rsid w:val="009D775D"/>
    <w:rsid w:val="009E1EA4"/>
    <w:rsid w:val="00A05667"/>
    <w:rsid w:val="00A06CC4"/>
    <w:rsid w:val="00A14AD9"/>
    <w:rsid w:val="00A221C9"/>
    <w:rsid w:val="00A30FD5"/>
    <w:rsid w:val="00A32E12"/>
    <w:rsid w:val="00A33B54"/>
    <w:rsid w:val="00A35695"/>
    <w:rsid w:val="00A378DC"/>
    <w:rsid w:val="00A41ABA"/>
    <w:rsid w:val="00A71BA7"/>
    <w:rsid w:val="00A817F2"/>
    <w:rsid w:val="00A83400"/>
    <w:rsid w:val="00AA0086"/>
    <w:rsid w:val="00AA0A25"/>
    <w:rsid w:val="00AC40F9"/>
    <w:rsid w:val="00AD5D9A"/>
    <w:rsid w:val="00AE1A79"/>
    <w:rsid w:val="00AE318F"/>
    <w:rsid w:val="00AE4DB5"/>
    <w:rsid w:val="00B017F9"/>
    <w:rsid w:val="00B03399"/>
    <w:rsid w:val="00B0649B"/>
    <w:rsid w:val="00B11CAE"/>
    <w:rsid w:val="00B203FA"/>
    <w:rsid w:val="00B20F17"/>
    <w:rsid w:val="00B21FF2"/>
    <w:rsid w:val="00B23344"/>
    <w:rsid w:val="00B341DA"/>
    <w:rsid w:val="00B40C47"/>
    <w:rsid w:val="00B714E8"/>
    <w:rsid w:val="00B740D0"/>
    <w:rsid w:val="00B75DEA"/>
    <w:rsid w:val="00B8099A"/>
    <w:rsid w:val="00B9056D"/>
    <w:rsid w:val="00B9283C"/>
    <w:rsid w:val="00BA4B46"/>
    <w:rsid w:val="00BB05DF"/>
    <w:rsid w:val="00BB5F30"/>
    <w:rsid w:val="00BC56E3"/>
    <w:rsid w:val="00BD0EDC"/>
    <w:rsid w:val="00BE2393"/>
    <w:rsid w:val="00BE4E85"/>
    <w:rsid w:val="00BE5BD2"/>
    <w:rsid w:val="00C059D3"/>
    <w:rsid w:val="00C23D63"/>
    <w:rsid w:val="00C27A2E"/>
    <w:rsid w:val="00C31A0D"/>
    <w:rsid w:val="00C40837"/>
    <w:rsid w:val="00C40C71"/>
    <w:rsid w:val="00C45DFA"/>
    <w:rsid w:val="00C51059"/>
    <w:rsid w:val="00C70DB8"/>
    <w:rsid w:val="00C76D4F"/>
    <w:rsid w:val="00C809C8"/>
    <w:rsid w:val="00C9502F"/>
    <w:rsid w:val="00CA165D"/>
    <w:rsid w:val="00CB7918"/>
    <w:rsid w:val="00CD4025"/>
    <w:rsid w:val="00CE461F"/>
    <w:rsid w:val="00CF0563"/>
    <w:rsid w:val="00CF0D7C"/>
    <w:rsid w:val="00CF1C67"/>
    <w:rsid w:val="00CF3679"/>
    <w:rsid w:val="00D136D2"/>
    <w:rsid w:val="00D13D9B"/>
    <w:rsid w:val="00D21173"/>
    <w:rsid w:val="00D3458A"/>
    <w:rsid w:val="00D50A87"/>
    <w:rsid w:val="00D561BA"/>
    <w:rsid w:val="00D668F6"/>
    <w:rsid w:val="00D709B8"/>
    <w:rsid w:val="00D771AD"/>
    <w:rsid w:val="00D800CA"/>
    <w:rsid w:val="00D80297"/>
    <w:rsid w:val="00D82AE5"/>
    <w:rsid w:val="00D850A2"/>
    <w:rsid w:val="00D85967"/>
    <w:rsid w:val="00D91437"/>
    <w:rsid w:val="00DA3817"/>
    <w:rsid w:val="00DA54D0"/>
    <w:rsid w:val="00DB359D"/>
    <w:rsid w:val="00DB559E"/>
    <w:rsid w:val="00DB58DA"/>
    <w:rsid w:val="00DB636F"/>
    <w:rsid w:val="00DC1965"/>
    <w:rsid w:val="00DD1401"/>
    <w:rsid w:val="00DD44AB"/>
    <w:rsid w:val="00DF0286"/>
    <w:rsid w:val="00DF0AD2"/>
    <w:rsid w:val="00DF4D53"/>
    <w:rsid w:val="00DF595A"/>
    <w:rsid w:val="00DF643F"/>
    <w:rsid w:val="00E07112"/>
    <w:rsid w:val="00E07302"/>
    <w:rsid w:val="00E3442B"/>
    <w:rsid w:val="00E37004"/>
    <w:rsid w:val="00E412EB"/>
    <w:rsid w:val="00E423EF"/>
    <w:rsid w:val="00E46911"/>
    <w:rsid w:val="00E6110A"/>
    <w:rsid w:val="00E61BCB"/>
    <w:rsid w:val="00E64535"/>
    <w:rsid w:val="00E74645"/>
    <w:rsid w:val="00E7485F"/>
    <w:rsid w:val="00E76E6F"/>
    <w:rsid w:val="00E8154B"/>
    <w:rsid w:val="00E92C44"/>
    <w:rsid w:val="00EA0D78"/>
    <w:rsid w:val="00EA30F0"/>
    <w:rsid w:val="00EB7FAE"/>
    <w:rsid w:val="00EC418E"/>
    <w:rsid w:val="00ED05F7"/>
    <w:rsid w:val="00ED4087"/>
    <w:rsid w:val="00EE11D5"/>
    <w:rsid w:val="00EE65EE"/>
    <w:rsid w:val="00EE6BAB"/>
    <w:rsid w:val="00EF2B5A"/>
    <w:rsid w:val="00EF356D"/>
    <w:rsid w:val="00EF3E9B"/>
    <w:rsid w:val="00EF5D29"/>
    <w:rsid w:val="00F110F5"/>
    <w:rsid w:val="00F167A2"/>
    <w:rsid w:val="00F223F6"/>
    <w:rsid w:val="00F34AA8"/>
    <w:rsid w:val="00F3711B"/>
    <w:rsid w:val="00F37D5F"/>
    <w:rsid w:val="00F40269"/>
    <w:rsid w:val="00F572EE"/>
    <w:rsid w:val="00F65D5B"/>
    <w:rsid w:val="00F712A7"/>
    <w:rsid w:val="00F81BCD"/>
    <w:rsid w:val="00F831FE"/>
    <w:rsid w:val="00F86BC0"/>
    <w:rsid w:val="00F9073D"/>
    <w:rsid w:val="00F92F69"/>
    <w:rsid w:val="00F96DB5"/>
    <w:rsid w:val="00FA2C40"/>
    <w:rsid w:val="00FA3D7A"/>
    <w:rsid w:val="00FB3267"/>
    <w:rsid w:val="00FB4AB9"/>
    <w:rsid w:val="00FB7AA7"/>
    <w:rsid w:val="00FC0AF8"/>
    <w:rsid w:val="00FC2E4C"/>
    <w:rsid w:val="00FC5355"/>
    <w:rsid w:val="00FC5A52"/>
    <w:rsid w:val="00FD01F2"/>
    <w:rsid w:val="00FE134A"/>
    <w:rsid w:val="00FE781F"/>
    <w:rsid w:val="00FE7FCB"/>
    <w:rsid w:val="00FF2E1E"/>
    <w:rsid w:val="00FF2F2D"/>
    <w:rsid w:val="0437D373"/>
    <w:rsid w:val="061ACAD4"/>
    <w:rsid w:val="06F6A56D"/>
    <w:rsid w:val="08D4ECB7"/>
    <w:rsid w:val="0DBF7D4E"/>
    <w:rsid w:val="10466611"/>
    <w:rsid w:val="2234387E"/>
    <w:rsid w:val="35DE42EA"/>
    <w:rsid w:val="3851D763"/>
    <w:rsid w:val="3B5A2A15"/>
    <w:rsid w:val="5411363C"/>
    <w:rsid w:val="57440ACA"/>
    <w:rsid w:val="581F7680"/>
    <w:rsid w:val="69EB769E"/>
    <w:rsid w:val="76165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AE367C"/>
  <w15:docId w15:val="{E9D00308-7281-4890-8470-F1CBB761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7C"/>
    <w:pPr>
      <w:spacing w:after="0" w:line="252" w:lineRule="auto"/>
    </w:pPr>
    <w:rPr>
      <w:rFonts w:ascii="Arial" w:hAnsi="Arial" w:cs="Arial"/>
    </w:rPr>
  </w:style>
  <w:style w:type="paragraph" w:styleId="Heading1">
    <w:name w:val="heading 1"/>
    <w:basedOn w:val="Normal"/>
    <w:next w:val="Normal"/>
    <w:link w:val="Heading1Char"/>
    <w:uiPriority w:val="9"/>
    <w:qFormat/>
    <w:rsid w:val="00934FBD"/>
    <w:pPr>
      <w:numPr>
        <w:numId w:val="1"/>
      </w:numPr>
      <w:spacing w:after="240" w:line="240" w:lineRule="auto"/>
      <w:jc w:val="center"/>
      <w:outlineLvl w:val="0"/>
    </w:pPr>
    <w:rPr>
      <w:rFonts w:eastAsia="MS Mincho"/>
      <w:b/>
      <w:sz w:val="28"/>
      <w:szCs w:val="24"/>
    </w:rPr>
  </w:style>
  <w:style w:type="paragraph" w:styleId="Heading2">
    <w:name w:val="heading 2"/>
    <w:basedOn w:val="Caption"/>
    <w:next w:val="Normal"/>
    <w:link w:val="Heading2Char"/>
    <w:unhideWhenUsed/>
    <w:qFormat/>
    <w:rsid w:val="00934FBD"/>
    <w:pPr>
      <w:numPr>
        <w:ilvl w:val="1"/>
        <w:numId w:val="1"/>
      </w:numPr>
      <w:spacing w:after="40"/>
      <w:ind w:left="0"/>
      <w:outlineLvl w:val="1"/>
    </w:pPr>
    <w:rPr>
      <w:rFonts w:eastAsia="MS Mincho"/>
      <w:b/>
      <w:bCs/>
      <w:i w:val="0"/>
      <w:iCs w:val="0"/>
      <w:color w:val="auto"/>
      <w:sz w:val="24"/>
      <w:szCs w:val="22"/>
    </w:rPr>
  </w:style>
  <w:style w:type="paragraph" w:styleId="Heading3">
    <w:name w:val="heading 3"/>
    <w:basedOn w:val="Normal"/>
    <w:next w:val="Normal"/>
    <w:link w:val="Heading3Char"/>
    <w:unhideWhenUsed/>
    <w:qFormat/>
    <w:rsid w:val="00934FBD"/>
    <w:pPr>
      <w:numPr>
        <w:ilvl w:val="2"/>
        <w:numId w:val="1"/>
      </w:numPr>
      <w:spacing w:after="40" w:line="240" w:lineRule="auto"/>
      <w:ind w:left="0"/>
      <w:outlineLvl w:val="2"/>
    </w:pPr>
    <w:rPr>
      <w:rFonts w:eastAsia="MS Mincho"/>
      <w:i/>
      <w:sz w:val="24"/>
    </w:rPr>
  </w:style>
  <w:style w:type="paragraph" w:styleId="Heading4">
    <w:name w:val="heading 4"/>
    <w:basedOn w:val="Normal"/>
    <w:next w:val="Normal"/>
    <w:link w:val="Heading4Char"/>
    <w:uiPriority w:val="9"/>
    <w:unhideWhenUsed/>
    <w:qFormat/>
    <w:rsid w:val="00934FBD"/>
    <w:pPr>
      <w:numPr>
        <w:ilvl w:val="3"/>
        <w:numId w:val="1"/>
      </w:numPr>
      <w:spacing w:after="40" w:line="240" w:lineRule="auto"/>
      <w:outlineLvl w:val="3"/>
    </w:pPr>
    <w:rPr>
      <w:rFonts w:eastAsia="Times New Roman"/>
      <w:sz w:val="24"/>
      <w:szCs w:val="24"/>
      <w:u w:val="single"/>
    </w:rPr>
  </w:style>
  <w:style w:type="paragraph" w:styleId="Heading5">
    <w:name w:val="heading 5"/>
    <w:basedOn w:val="Normal"/>
    <w:next w:val="Normal"/>
    <w:link w:val="Heading5Char"/>
    <w:uiPriority w:val="9"/>
    <w:unhideWhenUsed/>
    <w:qFormat/>
    <w:rsid w:val="00934FBD"/>
    <w:pPr>
      <w:numPr>
        <w:ilvl w:val="4"/>
        <w:numId w:val="1"/>
      </w:numPr>
      <w:spacing w:after="40" w:line="240" w:lineRule="auto"/>
      <w:outlineLvl w:val="4"/>
    </w:pPr>
    <w:rPr>
      <w:rFonts w:eastAsia="Times New Roman"/>
      <w:b/>
      <w:i/>
      <w:sz w:val="24"/>
      <w:szCs w:val="24"/>
    </w:rPr>
  </w:style>
  <w:style w:type="paragraph" w:styleId="Heading6">
    <w:name w:val="heading 6"/>
    <w:basedOn w:val="Normal"/>
    <w:next w:val="Normal"/>
    <w:link w:val="Heading6Char"/>
    <w:autoRedefine/>
    <w:uiPriority w:val="9"/>
    <w:unhideWhenUsed/>
    <w:rsid w:val="00934FBD"/>
    <w:pPr>
      <w:keepNext/>
      <w:keepLines/>
      <w:numPr>
        <w:ilvl w:val="5"/>
        <w:numId w:val="1"/>
      </w:numPr>
      <w:spacing w:before="200" w:line="240" w:lineRule="auto"/>
      <w:outlineLvl w:val="5"/>
    </w:pPr>
    <w:rPr>
      <w:rFonts w:eastAsiaTheme="majorEastAsia" w:cstheme="majorBidi"/>
      <w:iCs/>
      <w:color w:val="000000" w:themeColor="text1"/>
      <w:sz w:val="24"/>
      <w:szCs w:val="24"/>
      <w:u w:val="single"/>
    </w:rPr>
  </w:style>
  <w:style w:type="paragraph" w:styleId="Heading7">
    <w:name w:val="heading 7"/>
    <w:basedOn w:val="Normal"/>
    <w:next w:val="Normal"/>
    <w:link w:val="Heading7Char"/>
    <w:uiPriority w:val="9"/>
    <w:unhideWhenUsed/>
    <w:rsid w:val="00934FBD"/>
    <w:pPr>
      <w:keepNext/>
      <w:keepLines/>
      <w:numPr>
        <w:ilvl w:val="6"/>
        <w:numId w:val="1"/>
      </w:numPr>
      <w:spacing w:before="20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unhideWhenUsed/>
    <w:rsid w:val="00934FBD"/>
    <w:pPr>
      <w:keepNext/>
      <w:keepLines/>
      <w:numPr>
        <w:ilvl w:val="7"/>
        <w:numId w:val="1"/>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934FBD"/>
    <w:pPr>
      <w:keepNext/>
      <w:keepLines/>
      <w:numPr>
        <w:ilvl w:val="8"/>
        <w:numId w:val="1"/>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B9"/>
    <w:pPr>
      <w:tabs>
        <w:tab w:val="center" w:pos="4680"/>
        <w:tab w:val="right" w:pos="9360"/>
      </w:tabs>
      <w:spacing w:line="240" w:lineRule="auto"/>
    </w:pPr>
  </w:style>
  <w:style w:type="character" w:customStyle="1" w:styleId="HeaderChar">
    <w:name w:val="Header Char"/>
    <w:basedOn w:val="DefaultParagraphFont"/>
    <w:link w:val="Header"/>
    <w:uiPriority w:val="99"/>
    <w:rsid w:val="00865BB9"/>
  </w:style>
  <w:style w:type="paragraph" w:styleId="Footer">
    <w:name w:val="footer"/>
    <w:basedOn w:val="Normal"/>
    <w:link w:val="FooterChar"/>
    <w:uiPriority w:val="99"/>
    <w:unhideWhenUsed/>
    <w:rsid w:val="00865BB9"/>
    <w:pPr>
      <w:tabs>
        <w:tab w:val="center" w:pos="4680"/>
        <w:tab w:val="right" w:pos="9360"/>
      </w:tabs>
      <w:spacing w:line="240" w:lineRule="auto"/>
    </w:pPr>
  </w:style>
  <w:style w:type="character" w:customStyle="1" w:styleId="FooterChar">
    <w:name w:val="Footer Char"/>
    <w:basedOn w:val="DefaultParagraphFont"/>
    <w:link w:val="Footer"/>
    <w:uiPriority w:val="99"/>
    <w:rsid w:val="00865BB9"/>
  </w:style>
  <w:style w:type="paragraph" w:styleId="ListParagraph">
    <w:name w:val="List Paragraph"/>
    <w:basedOn w:val="Normal"/>
    <w:uiPriority w:val="34"/>
    <w:qFormat/>
    <w:rsid w:val="00EE65EE"/>
    <w:pPr>
      <w:ind w:left="720"/>
      <w:contextualSpacing/>
    </w:pPr>
    <w:rPr>
      <w:rFonts w:eastAsia="Times New Roman"/>
      <w:szCs w:val="24"/>
    </w:rPr>
  </w:style>
  <w:style w:type="character" w:customStyle="1" w:styleId="Heading1Char">
    <w:name w:val="Heading 1 Char"/>
    <w:basedOn w:val="DefaultParagraphFont"/>
    <w:link w:val="Heading1"/>
    <w:uiPriority w:val="9"/>
    <w:rsid w:val="00934FBD"/>
    <w:rPr>
      <w:rFonts w:ascii="Arial" w:eastAsia="MS Mincho" w:hAnsi="Arial" w:cs="Arial"/>
      <w:b/>
      <w:sz w:val="28"/>
      <w:szCs w:val="24"/>
    </w:rPr>
  </w:style>
  <w:style w:type="character" w:customStyle="1" w:styleId="Heading2Char">
    <w:name w:val="Heading 2 Char"/>
    <w:basedOn w:val="DefaultParagraphFont"/>
    <w:link w:val="Heading2"/>
    <w:rsid w:val="00934FBD"/>
    <w:rPr>
      <w:rFonts w:ascii="Arial" w:eastAsia="MS Mincho" w:hAnsi="Arial" w:cs="Arial"/>
      <w:b/>
      <w:bCs/>
      <w:sz w:val="24"/>
    </w:rPr>
  </w:style>
  <w:style w:type="character" w:customStyle="1" w:styleId="Heading3Char">
    <w:name w:val="Heading 3 Char"/>
    <w:basedOn w:val="DefaultParagraphFont"/>
    <w:link w:val="Heading3"/>
    <w:rsid w:val="00934FBD"/>
    <w:rPr>
      <w:rFonts w:ascii="Arial" w:eastAsia="MS Mincho" w:hAnsi="Arial" w:cs="Arial"/>
      <w:i/>
      <w:sz w:val="24"/>
    </w:rPr>
  </w:style>
  <w:style w:type="character" w:customStyle="1" w:styleId="Heading4Char">
    <w:name w:val="Heading 4 Char"/>
    <w:basedOn w:val="DefaultParagraphFont"/>
    <w:link w:val="Heading4"/>
    <w:uiPriority w:val="9"/>
    <w:rsid w:val="00934FBD"/>
    <w:rPr>
      <w:rFonts w:ascii="Arial" w:eastAsia="Times New Roman" w:hAnsi="Arial" w:cs="Arial"/>
      <w:sz w:val="24"/>
      <w:szCs w:val="24"/>
      <w:u w:val="single"/>
    </w:rPr>
  </w:style>
  <w:style w:type="character" w:customStyle="1" w:styleId="Heading5Char">
    <w:name w:val="Heading 5 Char"/>
    <w:basedOn w:val="DefaultParagraphFont"/>
    <w:link w:val="Heading5"/>
    <w:uiPriority w:val="9"/>
    <w:rsid w:val="00934FBD"/>
    <w:rPr>
      <w:rFonts w:ascii="Arial" w:eastAsia="Times New Roman" w:hAnsi="Arial" w:cs="Arial"/>
      <w:b/>
      <w:i/>
      <w:sz w:val="24"/>
      <w:szCs w:val="24"/>
    </w:rPr>
  </w:style>
  <w:style w:type="character" w:customStyle="1" w:styleId="Heading6Char">
    <w:name w:val="Heading 6 Char"/>
    <w:basedOn w:val="DefaultParagraphFont"/>
    <w:link w:val="Heading6"/>
    <w:uiPriority w:val="9"/>
    <w:rsid w:val="00934FBD"/>
    <w:rPr>
      <w:rFonts w:ascii="Arial" w:eastAsiaTheme="majorEastAsia" w:hAnsi="Arial" w:cstheme="majorBidi"/>
      <w:iCs/>
      <w:color w:val="000000" w:themeColor="text1"/>
      <w:sz w:val="24"/>
      <w:szCs w:val="24"/>
      <w:u w:val="single"/>
    </w:rPr>
  </w:style>
  <w:style w:type="character" w:customStyle="1" w:styleId="Heading7Char">
    <w:name w:val="Heading 7 Char"/>
    <w:basedOn w:val="DefaultParagraphFont"/>
    <w:link w:val="Heading7"/>
    <w:uiPriority w:val="9"/>
    <w:rsid w:val="00934FB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934F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34FB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4FBD"/>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E3442B"/>
    <w:rPr>
      <w:sz w:val="16"/>
      <w:szCs w:val="16"/>
    </w:rPr>
  </w:style>
  <w:style w:type="paragraph" w:styleId="CommentText">
    <w:name w:val="annotation text"/>
    <w:basedOn w:val="Normal"/>
    <w:link w:val="CommentTextChar"/>
    <w:uiPriority w:val="99"/>
    <w:semiHidden/>
    <w:unhideWhenUsed/>
    <w:rsid w:val="00E3442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3442B"/>
    <w:rPr>
      <w:sz w:val="20"/>
      <w:szCs w:val="20"/>
    </w:rPr>
  </w:style>
  <w:style w:type="paragraph" w:styleId="BalloonText">
    <w:name w:val="Balloon Text"/>
    <w:basedOn w:val="Normal"/>
    <w:link w:val="BalloonTextChar"/>
    <w:uiPriority w:val="99"/>
    <w:semiHidden/>
    <w:unhideWhenUsed/>
    <w:rsid w:val="00E344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4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1836"/>
    <w:pPr>
      <w:spacing w:after="0"/>
    </w:pPr>
    <w:rPr>
      <w:b/>
      <w:bCs/>
    </w:rPr>
  </w:style>
  <w:style w:type="character" w:customStyle="1" w:styleId="CommentSubjectChar">
    <w:name w:val="Comment Subject Char"/>
    <w:basedOn w:val="CommentTextChar"/>
    <w:link w:val="CommentSubject"/>
    <w:uiPriority w:val="99"/>
    <w:semiHidden/>
    <w:rsid w:val="00471836"/>
    <w:rPr>
      <w:rFonts w:ascii="Arial" w:hAnsi="Arial" w:cs="Arial"/>
      <w:b/>
      <w:bCs/>
      <w:sz w:val="20"/>
      <w:szCs w:val="20"/>
    </w:rPr>
  </w:style>
  <w:style w:type="paragraph" w:styleId="Revision">
    <w:name w:val="Revision"/>
    <w:hidden/>
    <w:uiPriority w:val="99"/>
    <w:semiHidden/>
    <w:rsid w:val="001725F8"/>
    <w:pPr>
      <w:spacing w:after="0" w:line="240" w:lineRule="auto"/>
    </w:pPr>
    <w:rPr>
      <w:rFonts w:ascii="Arial" w:hAnsi="Arial" w:cs="Arial"/>
    </w:rPr>
  </w:style>
  <w:style w:type="paragraph" w:styleId="NormalWeb">
    <w:name w:val="Normal (Web)"/>
    <w:basedOn w:val="Normal"/>
    <w:uiPriority w:val="99"/>
    <w:unhideWhenUsed/>
    <w:rsid w:val="00D709B8"/>
    <w:pPr>
      <w:spacing w:line="240" w:lineRule="auto"/>
    </w:pPr>
    <w:rPr>
      <w:rFonts w:ascii="Times New Roman" w:hAnsi="Times New Roman" w:cs="Times New Roman"/>
      <w:sz w:val="24"/>
      <w:szCs w:val="24"/>
    </w:rPr>
  </w:style>
  <w:style w:type="paragraph" w:customStyle="1" w:styleId="paragraph">
    <w:name w:val="paragraph"/>
    <w:basedOn w:val="Normal"/>
    <w:rsid w:val="001443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14437F"/>
  </w:style>
  <w:style w:type="character" w:customStyle="1" w:styleId="eop">
    <w:name w:val="eop"/>
    <w:basedOn w:val="DefaultParagraphFont"/>
    <w:rsid w:val="0014437F"/>
  </w:style>
  <w:style w:type="character" w:customStyle="1" w:styleId="advancedproofingissue">
    <w:name w:val="advancedproofingissue"/>
    <w:basedOn w:val="DefaultParagraphFont"/>
    <w:rsid w:val="0014437F"/>
  </w:style>
  <w:style w:type="character" w:styleId="Hyperlink">
    <w:name w:val="Hyperlink"/>
    <w:basedOn w:val="DefaultParagraphFont"/>
    <w:uiPriority w:val="99"/>
    <w:semiHidden/>
    <w:unhideWhenUsed/>
    <w:rsid w:val="00FB3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6800">
      <w:bodyDiv w:val="1"/>
      <w:marLeft w:val="0"/>
      <w:marRight w:val="0"/>
      <w:marTop w:val="0"/>
      <w:marBottom w:val="0"/>
      <w:divBdr>
        <w:top w:val="none" w:sz="0" w:space="0" w:color="auto"/>
        <w:left w:val="none" w:sz="0" w:space="0" w:color="auto"/>
        <w:bottom w:val="none" w:sz="0" w:space="0" w:color="auto"/>
        <w:right w:val="none" w:sz="0" w:space="0" w:color="auto"/>
      </w:divBdr>
    </w:div>
    <w:div w:id="658651427">
      <w:bodyDiv w:val="1"/>
      <w:marLeft w:val="0"/>
      <w:marRight w:val="0"/>
      <w:marTop w:val="0"/>
      <w:marBottom w:val="0"/>
      <w:divBdr>
        <w:top w:val="none" w:sz="0" w:space="0" w:color="auto"/>
        <w:left w:val="none" w:sz="0" w:space="0" w:color="auto"/>
        <w:bottom w:val="none" w:sz="0" w:space="0" w:color="auto"/>
        <w:right w:val="none" w:sz="0" w:space="0" w:color="auto"/>
      </w:divBdr>
    </w:div>
    <w:div w:id="1059087413">
      <w:bodyDiv w:val="1"/>
      <w:marLeft w:val="0"/>
      <w:marRight w:val="0"/>
      <w:marTop w:val="0"/>
      <w:marBottom w:val="0"/>
      <w:divBdr>
        <w:top w:val="none" w:sz="0" w:space="0" w:color="auto"/>
        <w:left w:val="none" w:sz="0" w:space="0" w:color="auto"/>
        <w:bottom w:val="none" w:sz="0" w:space="0" w:color="auto"/>
        <w:right w:val="none" w:sz="0" w:space="0" w:color="auto"/>
      </w:divBdr>
    </w:div>
    <w:div w:id="1123495273">
      <w:bodyDiv w:val="1"/>
      <w:marLeft w:val="0"/>
      <w:marRight w:val="0"/>
      <w:marTop w:val="0"/>
      <w:marBottom w:val="0"/>
      <w:divBdr>
        <w:top w:val="none" w:sz="0" w:space="0" w:color="auto"/>
        <w:left w:val="none" w:sz="0" w:space="0" w:color="auto"/>
        <w:bottom w:val="none" w:sz="0" w:space="0" w:color="auto"/>
        <w:right w:val="none" w:sz="0" w:space="0" w:color="auto"/>
      </w:divBdr>
    </w:div>
    <w:div w:id="1567302703">
      <w:bodyDiv w:val="1"/>
      <w:marLeft w:val="0"/>
      <w:marRight w:val="0"/>
      <w:marTop w:val="0"/>
      <w:marBottom w:val="0"/>
      <w:divBdr>
        <w:top w:val="none" w:sz="0" w:space="0" w:color="auto"/>
        <w:left w:val="none" w:sz="0" w:space="0" w:color="auto"/>
        <w:bottom w:val="none" w:sz="0" w:space="0" w:color="auto"/>
        <w:right w:val="none" w:sz="0" w:space="0" w:color="auto"/>
      </w:divBdr>
    </w:div>
    <w:div w:id="1727073221">
      <w:bodyDiv w:val="1"/>
      <w:marLeft w:val="0"/>
      <w:marRight w:val="0"/>
      <w:marTop w:val="0"/>
      <w:marBottom w:val="0"/>
      <w:divBdr>
        <w:top w:val="none" w:sz="0" w:space="0" w:color="auto"/>
        <w:left w:val="none" w:sz="0" w:space="0" w:color="auto"/>
        <w:bottom w:val="none" w:sz="0" w:space="0" w:color="auto"/>
        <w:right w:val="none" w:sz="0" w:space="0" w:color="auto"/>
      </w:divBdr>
    </w:div>
    <w:div w:id="2055539022">
      <w:bodyDiv w:val="1"/>
      <w:marLeft w:val="0"/>
      <w:marRight w:val="0"/>
      <w:marTop w:val="0"/>
      <w:marBottom w:val="0"/>
      <w:divBdr>
        <w:top w:val="none" w:sz="0" w:space="0" w:color="auto"/>
        <w:left w:val="none" w:sz="0" w:space="0" w:color="auto"/>
        <w:bottom w:val="none" w:sz="0" w:space="0" w:color="auto"/>
        <w:right w:val="none" w:sz="0" w:space="0" w:color="auto"/>
      </w:divBdr>
      <w:divsChild>
        <w:div w:id="72098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education.ne.gov/wp-content/uploads/2019/11/NSCAS-Through-Year-One-Sheet-NOV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LCXsyKoml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9E700F91C53428C583E2A0DFB7DE6" ma:contentTypeVersion="11" ma:contentTypeDescription="Create a new document." ma:contentTypeScope="" ma:versionID="396ba3b5e7407254114ee603b082498d">
  <xsd:schema xmlns:xsd="http://www.w3.org/2001/XMLSchema" xmlns:xs="http://www.w3.org/2001/XMLSchema" xmlns:p="http://schemas.microsoft.com/office/2006/metadata/properties" xmlns:ns2="74c38404-3631-4be5-b696-12251a9d8ed2" xmlns:ns3="a23a3cb7-be5f-4ba4-9e1d-37356219ce00" targetNamespace="http://schemas.microsoft.com/office/2006/metadata/properties" ma:root="true" ma:fieldsID="7e0ff031b4882cf08aed1f6f04f644fb" ns2:_="" ns3:_="">
    <xsd:import namespace="74c38404-3631-4be5-b696-12251a9d8ed2"/>
    <xsd:import namespace="a23a3cb7-be5f-4ba4-9e1d-37356219ce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38404-3631-4be5-b696-12251a9d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a3cb7-be5f-4ba4-9e1d-37356219ce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F5E9-B1BB-48AF-8615-782CEF2E8DC8}">
  <ds:schemaRefs>
    <ds:schemaRef ds:uri="http://schemas.microsoft.com/sharepoint/v3/contenttype/forms"/>
  </ds:schemaRefs>
</ds:datastoreItem>
</file>

<file path=customXml/itemProps2.xml><?xml version="1.0" encoding="utf-8"?>
<ds:datastoreItem xmlns:ds="http://schemas.openxmlformats.org/officeDocument/2006/customXml" ds:itemID="{A298E3EC-195C-4F47-B97D-A15574E0E98F}">
  <ds:schemaRefs>
    <ds:schemaRef ds:uri="http://purl.org/dc/elements/1.1/"/>
    <ds:schemaRef ds:uri="http://schemas.microsoft.com/office/2006/metadata/properties"/>
    <ds:schemaRef ds:uri="74c38404-3631-4be5-b696-12251a9d8ed2"/>
    <ds:schemaRef ds:uri="http://purl.org/dc/terms/"/>
    <ds:schemaRef ds:uri="http://schemas.openxmlformats.org/package/2006/metadata/core-properties"/>
    <ds:schemaRef ds:uri="http://purl.org/dc/dcmitype/"/>
    <ds:schemaRef ds:uri="a23a3cb7-be5f-4ba4-9e1d-37356219ce00"/>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15CF412-535F-47C5-8175-D7B16D30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38404-3631-4be5-b696-12251a9d8ed2"/>
    <ds:schemaRef ds:uri="a23a3cb7-be5f-4ba4-9e1d-37356219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145E9-C787-42CB-A7DA-1BF2A25D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6CF509D4</Template>
  <TotalTime>129</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Valorie Foy</dc:creator>
  <cp:keywords/>
  <cp:lastModifiedBy>Jeremy Heneger</cp:lastModifiedBy>
  <cp:revision>11</cp:revision>
  <cp:lastPrinted>2020-03-05T16:25:00Z</cp:lastPrinted>
  <dcterms:created xsi:type="dcterms:W3CDTF">2020-03-04T18:58:00Z</dcterms:created>
  <dcterms:modified xsi:type="dcterms:W3CDTF">2020-03-05T19:59:00Z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0x0101000919E700F91C53428C583E2A0DFB7DE6</vt:lpwstr>
  </property>
  <property fmtid="{D5CDD505-2E9C-101B-9397-08002B2CF9AE}" pid="3" name="_dlc_DocIdItemGuid">
    <vt:lpwstr>e93b9c9d-a9be-4ab7-af6a-0b2791ab2d54</vt:lpwstr>
  </property>
</Properties>
</file>