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8"/>
          <w:szCs w:val="28"/>
        </w:rPr>
        <w:id w:val="-1220591746"/>
        <w:docPartObj>
          <w:docPartGallery w:val="Cover Pages"/>
          <w:docPartUnique/>
        </w:docPartObj>
      </w:sdtPr>
      <w:sdtEndPr/>
      <w:sdtContent>
        <w:p w14:paraId="29C78EE5" w14:textId="094949C6" w:rsidR="007D6F17" w:rsidRDefault="007D6F17">
          <w:pPr>
            <w:rPr>
              <w:b/>
              <w:sz w:val="28"/>
              <w:szCs w:val="28"/>
            </w:rPr>
          </w:pPr>
          <w:r w:rsidRPr="007D6F17">
            <w:rPr>
              <w:b/>
              <w:noProof/>
              <w:sz w:val="28"/>
              <w:szCs w:val="28"/>
            </w:rPr>
            <mc:AlternateContent>
              <mc:Choice Requires="wps">
                <w:drawing>
                  <wp:anchor distT="0" distB="0" distL="114300" distR="114300" simplePos="0" relativeHeight="251663360" behindDoc="0" locked="0" layoutInCell="1" allowOverlap="1" wp14:anchorId="496C472A" wp14:editId="2966DBC0">
                    <wp:simplePos x="0" y="0"/>
                    <wp:positionH relativeFrom="page">
                      <wp:posOffset>295275</wp:posOffset>
                    </wp:positionH>
                    <wp:positionV relativeFrom="page">
                      <wp:posOffset>647700</wp:posOffset>
                    </wp:positionV>
                    <wp:extent cx="1712890" cy="6246495"/>
                    <wp:effectExtent l="0" t="0" r="3175" b="1905"/>
                    <wp:wrapNone/>
                    <wp:docPr id="138" name="Text Box 138"/>
                    <wp:cNvGraphicFramePr/>
                    <a:graphic xmlns:a="http://schemas.openxmlformats.org/drawingml/2006/main">
                      <a:graphicData uri="http://schemas.microsoft.com/office/word/2010/wordprocessingShape">
                        <wps:wsp>
                          <wps:cNvSpPr txBox="1"/>
                          <wps:spPr>
                            <a:xfrm>
                              <a:off x="0" y="0"/>
                              <a:ext cx="1712890" cy="6246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H w:val="single" w:sz="4" w:space="0" w:color="auto"/>
                                    <w:insideV w:val="single" w:sz="12" w:space="0" w:color="538135" w:themeColor="accent6" w:themeShade="BF"/>
                                  </w:tblBorders>
                                  <w:tblCellMar>
                                    <w:top w:w="1296" w:type="dxa"/>
                                    <w:left w:w="360" w:type="dxa"/>
                                    <w:bottom w:w="1296" w:type="dxa"/>
                                    <w:right w:w="360" w:type="dxa"/>
                                  </w:tblCellMar>
                                  <w:tblLook w:val="04A0" w:firstRow="1" w:lastRow="0" w:firstColumn="1" w:lastColumn="0" w:noHBand="0" w:noVBand="1"/>
                                </w:tblPr>
                                <w:tblGrid>
                                  <w:gridCol w:w="7648"/>
                                  <w:gridCol w:w="7242"/>
                                </w:tblGrid>
                                <w:tr w:rsidR="004D136D" w14:paraId="64BAF5FC" w14:textId="77777777" w:rsidTr="00813FAB">
                                  <w:trPr>
                                    <w:trHeight w:val="7971"/>
                                    <w:jc w:val="center"/>
                                  </w:trPr>
                                  <w:tc>
                                    <w:tcPr>
                                      <w:tcW w:w="2568" w:type="pct"/>
                                    </w:tcPr>
                                    <w:p w14:paraId="1C5054A0" w14:textId="22043EBE" w:rsidR="004D136D" w:rsidRDefault="004D136D" w:rsidP="006106BD">
                                      <w:pPr>
                                        <w:jc w:val="right"/>
                                      </w:pPr>
                                      <w:r w:rsidRPr="007D6F17">
                                        <w:rPr>
                                          <w:noProof/>
                                        </w:rPr>
                                        <w:drawing>
                                          <wp:inline distT="0" distB="0" distL="0" distR="0" wp14:anchorId="234FB4FB" wp14:editId="505CC558">
                                            <wp:extent cx="2000250" cy="19476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468" cy="195853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CB2CBB" w14:textId="0064190E" w:rsidR="004D136D" w:rsidRDefault="004D136D" w:rsidP="006106BD">
                                          <w:pPr>
                                            <w:pStyle w:val="NoSpacing"/>
                                            <w:jc w:val="right"/>
                                            <w:rPr>
                                              <w:caps/>
                                              <w:color w:val="191919" w:themeColor="text1" w:themeTint="E6"/>
                                              <w:sz w:val="72"/>
                                              <w:szCs w:val="72"/>
                                            </w:rPr>
                                          </w:pPr>
                                          <w:r>
                                            <w:rPr>
                                              <w:caps/>
                                              <w:color w:val="191919" w:themeColor="text1" w:themeTint="E6"/>
                                              <w:sz w:val="72"/>
                                              <w:szCs w:val="72"/>
                                            </w:rPr>
                                            <w:t xml:space="preserve">Alignment of the ACT </w:t>
                                          </w:r>
                                          <w:r w:rsidR="00DA0A8E">
                                            <w:rPr>
                                              <w:caps/>
                                              <w:color w:val="191919" w:themeColor="text1" w:themeTint="E6"/>
                                              <w:sz w:val="72"/>
                                              <w:szCs w:val="72"/>
                                            </w:rPr>
                                            <w:t xml:space="preserve">plus writing </w:t>
                                          </w:r>
                                          <w:r>
                                            <w:rPr>
                                              <w:caps/>
                                              <w:color w:val="191919" w:themeColor="text1" w:themeTint="E6"/>
                                              <w:sz w:val="72"/>
                                              <w:szCs w:val="72"/>
                                            </w:rPr>
                                            <w:t>to Nebraska State</w:t>
                                          </w:r>
                                          <w:r w:rsidR="004508AB">
                                            <w:rPr>
                                              <w:caps/>
                                              <w:color w:val="191919" w:themeColor="text1" w:themeTint="E6"/>
                                              <w:sz w:val="72"/>
                                              <w:szCs w:val="72"/>
                                            </w:rPr>
                                            <w:t>wide</w:t>
                                          </w:r>
                                          <w:r>
                                            <w:rPr>
                                              <w:caps/>
                                              <w:color w:val="191919" w:themeColor="text1" w:themeTint="E6"/>
                                              <w:sz w:val="72"/>
                                              <w:szCs w:val="72"/>
                                            </w:rPr>
                                            <w:t xml:space="preserve"> Content Standards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7FDB07" w14:textId="10C81EB3" w:rsidR="004D136D" w:rsidRDefault="00A70441" w:rsidP="006106BD">
                                          <w:pPr>
                                            <w:jc w:val="right"/>
                                            <w:rPr>
                                              <w:sz w:val="24"/>
                                              <w:szCs w:val="24"/>
                                            </w:rPr>
                                          </w:pPr>
                                          <w:r>
                                            <w:rPr>
                                              <w:color w:val="000000" w:themeColor="text1"/>
                                              <w:sz w:val="24"/>
                                              <w:szCs w:val="24"/>
                                            </w:rPr>
                                            <w:t>Augusts</w:t>
                                          </w:r>
                                          <w:r w:rsidR="004D136D">
                                            <w:rPr>
                                              <w:color w:val="000000" w:themeColor="text1"/>
                                              <w:sz w:val="24"/>
                                              <w:szCs w:val="24"/>
                                            </w:rPr>
                                            <w:t xml:space="preserve"> 2018</w:t>
                                          </w:r>
                                        </w:p>
                                      </w:sdtContent>
                                    </w:sdt>
                                  </w:tc>
                                  <w:tc>
                                    <w:tcPr>
                                      <w:tcW w:w="2432" w:type="pct"/>
                                      <w:vAlign w:val="center"/>
                                    </w:tcPr>
                                    <w:p w14:paraId="4D024DE5" w14:textId="6FC509CD" w:rsidR="004D136D" w:rsidRPr="006106BD" w:rsidRDefault="004D136D" w:rsidP="006106BD">
                                      <w:pPr>
                                        <w:pStyle w:val="NoSpacing"/>
                                        <w:rPr>
                                          <w:caps/>
                                          <w:color w:val="538135" w:themeColor="accent6" w:themeShade="BF"/>
                                          <w:sz w:val="26"/>
                                          <w:szCs w:val="26"/>
                                        </w:rPr>
                                      </w:pPr>
                                      <w:r w:rsidRPr="006106BD">
                                        <w:rPr>
                                          <w:caps/>
                                          <w:color w:val="538135" w:themeColor="accent6" w:themeShade="BF"/>
                                          <w:sz w:val="26"/>
                                          <w:szCs w:val="26"/>
                                        </w:rPr>
                                        <w:t>English Language Arts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09AFBCE" w14:textId="4B787B9C" w:rsidR="004D136D" w:rsidRPr="00813FAB" w:rsidRDefault="004D136D" w:rsidP="00813FAB">
                                          <w:pPr>
                                            <w:rPr>
                                              <w:color w:val="000000" w:themeColor="text1"/>
                                            </w:rPr>
                                          </w:pPr>
                                          <w:r>
                                            <w:rPr>
                                              <w:color w:val="000000" w:themeColor="text1"/>
                                            </w:rPr>
                                            <w:t xml:space="preserve">This document summarizes the alignment evidence that the Nebraska Department of Education (NDE) has collected to support the connection between the ACT </w:t>
                                          </w:r>
                                          <w:r w:rsidR="00DA0A8E">
                                            <w:rPr>
                                              <w:color w:val="000000" w:themeColor="text1"/>
                                            </w:rPr>
                                            <w:t xml:space="preserve">plus Writing </w:t>
                                          </w:r>
                                          <w:r>
                                            <w:rPr>
                                              <w:color w:val="000000" w:themeColor="text1"/>
                                            </w:rPr>
                                            <w:t xml:space="preserve">and the Nebraska Academic Content Standards in English Language Arts. 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w:t>
                                          </w:r>
                                          <w:r w:rsidRPr="00F47C34">
                                            <w:rPr>
                                              <w:color w:val="000000" w:themeColor="text1"/>
                                            </w:rPr>
                                            <w:t>Content Standards</w:t>
                                          </w:r>
                                          <w:r>
                                            <w:rPr>
                                              <w:color w:val="000000" w:themeColor="text1"/>
                                            </w:rPr>
                                            <w:t xml:space="preserve">. </w:t>
                                          </w:r>
                                        </w:p>
                                      </w:sdtContent>
                                    </w:sdt>
                                  </w:tc>
                                </w:tr>
                              </w:tbl>
                              <w:p w14:paraId="737BB0D1" w14:textId="77777777" w:rsidR="004D136D" w:rsidRDefault="004D136D"/>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96C472A" id="_x0000_t202" coordsize="21600,21600" o:spt="202" path="m,l,21600r21600,l21600,xe">
                    <v:stroke joinstyle="miter"/>
                    <v:path gradientshapeok="t" o:connecttype="rect"/>
                  </v:shapetype>
                  <v:shape id="Text Box 138" o:spid="_x0000_s1026" type="#_x0000_t202" style="position:absolute;margin-left:23.25pt;margin-top:51pt;width:134.85pt;height:491.85pt;z-index:25166336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" fillcolor="white [3201]" stroked="f" strokeweight=".5pt">
                    <v:textbox inset="0,0,0,0">
                      <w:txbxContent>
                        <w:tbl>
                          <w:tblPr>
                            <w:tblW w:w="5000" w:type="pct"/>
                            <w:jc w:val="center"/>
                            <w:tblBorders>
                              <w:insideH w:val="single" w:sz="4" w:space="0" w:color="auto"/>
                              <w:insideV w:val="single" w:sz="12" w:space="0" w:color="538135" w:themeColor="accent6" w:themeShade="BF"/>
                            </w:tblBorders>
                            <w:tblCellMar>
                              <w:top w:w="1296" w:type="dxa"/>
                              <w:left w:w="360" w:type="dxa"/>
                              <w:bottom w:w="1296" w:type="dxa"/>
                              <w:right w:w="360" w:type="dxa"/>
                            </w:tblCellMar>
                            <w:tblLook w:val="04A0" w:firstRow="1" w:lastRow="0" w:firstColumn="1" w:lastColumn="0" w:noHBand="0" w:noVBand="1"/>
                          </w:tblPr>
                          <w:tblGrid>
                            <w:gridCol w:w="7648"/>
                            <w:gridCol w:w="7242"/>
                          </w:tblGrid>
                          <w:tr w:rsidR="004D136D" w14:paraId="64BAF5FC" w14:textId="77777777" w:rsidTr="00813FAB">
                            <w:trPr>
                              <w:trHeight w:val="7971"/>
                              <w:jc w:val="center"/>
                            </w:trPr>
                            <w:tc>
                              <w:tcPr>
                                <w:tcW w:w="2568" w:type="pct"/>
                              </w:tcPr>
                              <w:p w14:paraId="1C5054A0" w14:textId="22043EBE" w:rsidR="004D136D" w:rsidRDefault="004D136D" w:rsidP="006106BD">
                                <w:pPr>
                                  <w:jc w:val="right"/>
                                </w:pPr>
                                <w:r w:rsidRPr="007D6F17">
                                  <w:rPr>
                                    <w:noProof/>
                                  </w:rPr>
                                  <w:drawing>
                                    <wp:inline distT="0" distB="0" distL="0" distR="0" wp14:anchorId="234FB4FB" wp14:editId="505CC558">
                                      <wp:extent cx="2000250" cy="19476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468" cy="1958534"/>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50CB2CBB" w14:textId="0064190E" w:rsidR="004D136D" w:rsidRDefault="004D136D" w:rsidP="006106BD">
                                    <w:pPr>
                                      <w:pStyle w:val="NoSpacing"/>
                                      <w:jc w:val="right"/>
                                      <w:rPr>
                                        <w:caps/>
                                        <w:color w:val="191919" w:themeColor="text1" w:themeTint="E6"/>
                                        <w:sz w:val="72"/>
                                        <w:szCs w:val="72"/>
                                      </w:rPr>
                                    </w:pPr>
                                    <w:r>
                                      <w:rPr>
                                        <w:caps/>
                                        <w:color w:val="191919" w:themeColor="text1" w:themeTint="E6"/>
                                        <w:sz w:val="72"/>
                                        <w:szCs w:val="72"/>
                                      </w:rPr>
                                      <w:t xml:space="preserve">Alignment of the ACT </w:t>
                                    </w:r>
                                    <w:r w:rsidR="00DA0A8E">
                                      <w:rPr>
                                        <w:caps/>
                                        <w:color w:val="191919" w:themeColor="text1" w:themeTint="E6"/>
                                        <w:sz w:val="72"/>
                                        <w:szCs w:val="72"/>
                                      </w:rPr>
                                      <w:t xml:space="preserve">plus writing </w:t>
                                    </w:r>
                                    <w:r>
                                      <w:rPr>
                                        <w:caps/>
                                        <w:color w:val="191919" w:themeColor="text1" w:themeTint="E6"/>
                                        <w:sz w:val="72"/>
                                        <w:szCs w:val="72"/>
                                      </w:rPr>
                                      <w:t>to Nebraska State</w:t>
                                    </w:r>
                                    <w:r w:rsidR="004508AB">
                                      <w:rPr>
                                        <w:caps/>
                                        <w:color w:val="191919" w:themeColor="text1" w:themeTint="E6"/>
                                        <w:sz w:val="72"/>
                                        <w:szCs w:val="72"/>
                                      </w:rPr>
                                      <w:t>wide</w:t>
                                    </w:r>
                                    <w:r>
                                      <w:rPr>
                                        <w:caps/>
                                        <w:color w:val="191919" w:themeColor="text1" w:themeTint="E6"/>
                                        <w:sz w:val="72"/>
                                        <w:szCs w:val="72"/>
                                      </w:rPr>
                                      <w:t xml:space="preserve"> Content Standards</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1D7FDB07" w14:textId="10C81EB3" w:rsidR="004D136D" w:rsidRDefault="00A70441" w:rsidP="006106BD">
                                    <w:pPr>
                                      <w:jc w:val="right"/>
                                      <w:rPr>
                                        <w:sz w:val="24"/>
                                        <w:szCs w:val="24"/>
                                      </w:rPr>
                                    </w:pPr>
                                    <w:r>
                                      <w:rPr>
                                        <w:color w:val="000000" w:themeColor="text1"/>
                                        <w:sz w:val="24"/>
                                        <w:szCs w:val="24"/>
                                      </w:rPr>
                                      <w:t>Augusts</w:t>
                                    </w:r>
                                    <w:r w:rsidR="004D136D">
                                      <w:rPr>
                                        <w:color w:val="000000" w:themeColor="text1"/>
                                        <w:sz w:val="24"/>
                                        <w:szCs w:val="24"/>
                                      </w:rPr>
                                      <w:t xml:space="preserve"> 2018</w:t>
                                    </w:r>
                                  </w:p>
                                </w:sdtContent>
                              </w:sdt>
                            </w:tc>
                            <w:tc>
                              <w:tcPr>
                                <w:tcW w:w="2432" w:type="pct"/>
                                <w:vAlign w:val="center"/>
                              </w:tcPr>
                              <w:p w14:paraId="4D024DE5" w14:textId="6FC509CD" w:rsidR="004D136D" w:rsidRPr="006106BD" w:rsidRDefault="004D136D" w:rsidP="006106BD">
                                <w:pPr>
                                  <w:pStyle w:val="NoSpacing"/>
                                  <w:rPr>
                                    <w:caps/>
                                    <w:color w:val="538135" w:themeColor="accent6" w:themeShade="BF"/>
                                    <w:sz w:val="26"/>
                                    <w:szCs w:val="26"/>
                                  </w:rPr>
                                </w:pPr>
                                <w:r w:rsidRPr="006106BD">
                                  <w:rPr>
                                    <w:caps/>
                                    <w:color w:val="538135" w:themeColor="accent6" w:themeShade="BF"/>
                                    <w:sz w:val="26"/>
                                    <w:szCs w:val="26"/>
                                  </w:rPr>
                                  <w:t>English Language Arts</w:t>
                                </w:r>
                              </w:p>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14:paraId="509AFBCE" w14:textId="4B787B9C" w:rsidR="004D136D" w:rsidRPr="00813FAB" w:rsidRDefault="004D136D" w:rsidP="00813FAB">
                                    <w:pPr>
                                      <w:rPr>
                                        <w:color w:val="000000" w:themeColor="text1"/>
                                      </w:rPr>
                                    </w:pPr>
                                    <w:r>
                                      <w:rPr>
                                        <w:color w:val="000000" w:themeColor="text1"/>
                                      </w:rPr>
                                      <w:t xml:space="preserve">This document summarizes the alignment evidence that the Nebraska Department of Education (NDE) has collected to support the connection between the ACT </w:t>
                                    </w:r>
                                    <w:r w:rsidR="00DA0A8E">
                                      <w:rPr>
                                        <w:color w:val="000000" w:themeColor="text1"/>
                                      </w:rPr>
                                      <w:t xml:space="preserve">plus Writing </w:t>
                                    </w:r>
                                    <w:r>
                                      <w:rPr>
                                        <w:color w:val="000000" w:themeColor="text1"/>
                                      </w:rPr>
                                      <w:t xml:space="preserve">and the Nebraska Academic Content Standards in English Language Arts. 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w:t>
                                    </w:r>
                                    <w:r w:rsidRPr="00F47C34">
                                      <w:rPr>
                                        <w:color w:val="000000" w:themeColor="text1"/>
                                      </w:rPr>
                                      <w:t>Content Standards</w:t>
                                    </w:r>
                                    <w:r>
                                      <w:rPr>
                                        <w:color w:val="000000" w:themeColor="text1"/>
                                      </w:rPr>
                                      <w:t xml:space="preserve">. </w:t>
                                    </w:r>
                                  </w:p>
                                </w:sdtContent>
                              </w:sdt>
                            </w:tc>
                          </w:tr>
                        </w:tbl>
                        <w:p w14:paraId="737BB0D1" w14:textId="77777777" w:rsidR="004D136D" w:rsidRDefault="004D136D"/>
                      </w:txbxContent>
                    </v:textbox>
                    <w10:wrap anchorx="page" anchory="page"/>
                  </v:shape>
                </w:pict>
              </mc:Fallback>
            </mc:AlternateContent>
          </w:r>
          <w:r>
            <w:rPr>
              <w:b/>
              <w:sz w:val="28"/>
              <w:szCs w:val="28"/>
            </w:rPr>
            <w:br w:type="page"/>
          </w:r>
        </w:p>
      </w:sdtContent>
    </w:sdt>
    <w:p w14:paraId="724BAE63" w14:textId="3571425E" w:rsidR="000D1C0B" w:rsidRDefault="00813FAB">
      <w:pPr>
        <w:rPr>
          <w:b/>
          <w:sz w:val="28"/>
          <w:szCs w:val="28"/>
        </w:rPr>
      </w:pPr>
      <w:r>
        <w:rPr>
          <w:b/>
          <w:sz w:val="28"/>
          <w:szCs w:val="28"/>
        </w:rPr>
        <w:lastRenderedPageBreak/>
        <w:t xml:space="preserve">Alignment Evidence: Collecting, Organizing, and </w:t>
      </w:r>
      <w:r w:rsidR="004508AB">
        <w:rPr>
          <w:b/>
          <w:sz w:val="28"/>
          <w:szCs w:val="28"/>
        </w:rPr>
        <w:t>Evaluating</w:t>
      </w:r>
    </w:p>
    <w:p w14:paraId="59F1CF11" w14:textId="1D6DA38A" w:rsidR="005046F9" w:rsidRPr="00F50F3C" w:rsidRDefault="004508AB">
      <w:r w:rsidRPr="00F50F3C">
        <w:t xml:space="preserve">With the adoption of the ACT as the statewide High School assessment for English Language Arts (ELA), Mathematics, and Science, the Nebraska Department of Education (NDE) sought direct information as to how the knowledge, skills, and abilities measured by the ACT aligned to those specified in the statewide content standards. To gather this information, </w:t>
      </w:r>
      <w:r w:rsidR="006018E5" w:rsidRPr="00F50F3C">
        <w:t>Nebraska educators identified connections</w:t>
      </w:r>
      <w:r w:rsidR="00C4291A">
        <w:t xml:space="preserve"> (alignment)</w:t>
      </w:r>
      <w:r w:rsidR="006018E5" w:rsidRPr="00F50F3C">
        <w:t xml:space="preserve"> between the ACT and the statewide content standards two ways</w:t>
      </w:r>
      <w:r w:rsidR="005046F9" w:rsidRPr="00F50F3C">
        <w:t>:</w:t>
      </w:r>
    </w:p>
    <w:p w14:paraId="550BD4C8" w14:textId="152C7ECD" w:rsidR="004508AB" w:rsidRPr="00F50F3C" w:rsidRDefault="006018E5" w:rsidP="005046F9">
      <w:pPr>
        <w:pStyle w:val="ListParagraph"/>
        <w:numPr>
          <w:ilvl w:val="0"/>
          <w:numId w:val="9"/>
        </w:numPr>
      </w:pPr>
      <w:r w:rsidRPr="00F50F3C">
        <w:t xml:space="preserve">The first approach was a review of three forms of the ACT </w:t>
      </w:r>
      <w:r w:rsidR="005046F9" w:rsidRPr="00F50F3C">
        <w:t xml:space="preserve">and </w:t>
      </w:r>
      <w:r w:rsidR="00AD1A36">
        <w:t xml:space="preserve">an </w:t>
      </w:r>
      <w:r w:rsidR="005046F9" w:rsidRPr="00F50F3C">
        <w:t>evaluat</w:t>
      </w:r>
      <w:r w:rsidR="00AD1A36">
        <w:t>ion of</w:t>
      </w:r>
      <w:r w:rsidR="005046F9" w:rsidRPr="00F50F3C">
        <w:t xml:space="preserve"> the alignment of each item to the Nebraska standards. </w:t>
      </w:r>
      <w:r w:rsidR="00D6037A">
        <w:t xml:space="preserve">The purpose of this approach was to see how </w:t>
      </w:r>
      <w:r w:rsidR="00C4291A">
        <w:t xml:space="preserve">some </w:t>
      </w:r>
      <w:r w:rsidR="00D6037A">
        <w:t xml:space="preserve">actual test items were targeting the same knowledge, skills, and abilities outlined in the statewide standards. Three forms of the ACT were reviewed as a sample of the type of </w:t>
      </w:r>
      <w:r w:rsidR="00670A6E">
        <w:t>items</w:t>
      </w:r>
      <w:r w:rsidR="00D6037A">
        <w:t xml:space="preserve"> that could be expected on any given form of the test. </w:t>
      </w:r>
      <w:r w:rsidR="005046F9" w:rsidRPr="00F50F3C">
        <w:t>This study was conducted in the summer of 2017.</w:t>
      </w:r>
    </w:p>
    <w:p w14:paraId="04169851" w14:textId="2B2D020C" w:rsidR="005046F9" w:rsidRPr="00F50F3C" w:rsidRDefault="005046F9" w:rsidP="005046F9">
      <w:pPr>
        <w:pStyle w:val="ListParagraph"/>
        <w:numPr>
          <w:ilvl w:val="0"/>
          <w:numId w:val="9"/>
        </w:numPr>
      </w:pPr>
      <w:r w:rsidRPr="00F50F3C">
        <w:t>The second approach was a</w:t>
      </w:r>
      <w:r w:rsidR="00671B67">
        <w:t xml:space="preserve">n alignment </w:t>
      </w:r>
      <w:r w:rsidRPr="00F50F3C">
        <w:t xml:space="preserve">of the </w:t>
      </w:r>
      <w:r w:rsidR="00671B67">
        <w:t>ACT</w:t>
      </w:r>
      <w:r w:rsidRPr="00F50F3C">
        <w:t xml:space="preserve"> measurement targets </w:t>
      </w:r>
      <w:r w:rsidR="00671B67">
        <w:t>(e.g., standards, reporting area descriptors)</w:t>
      </w:r>
      <w:r w:rsidR="002C35FB">
        <w:t xml:space="preserve"> </w:t>
      </w:r>
      <w:r w:rsidR="00671B67">
        <w:t>to</w:t>
      </w:r>
      <w:r w:rsidR="002C35FB">
        <w:t xml:space="preserve"> the statewide content standards</w:t>
      </w:r>
      <w:r w:rsidRPr="00F50F3C">
        <w:t>.</w:t>
      </w:r>
      <w:r w:rsidR="00D6037A">
        <w:t xml:space="preserve"> The purpose of this </w:t>
      </w:r>
      <w:r w:rsidR="002C35FB">
        <w:t>approach was to evaluate the connection between the full range of knowledge, skills, and abilities (that could be measured by any given item on the ACT) to the statewide content standards.</w:t>
      </w:r>
      <w:r w:rsidRPr="00F50F3C">
        <w:t xml:space="preserve"> </w:t>
      </w:r>
      <w:r w:rsidR="002C35FB">
        <w:t>This study was conducted</w:t>
      </w:r>
      <w:r w:rsidRPr="00F50F3C">
        <w:t xml:space="preserve"> in early 2018.</w:t>
      </w:r>
    </w:p>
    <w:p w14:paraId="606E1183" w14:textId="214AA439" w:rsidR="005046F9" w:rsidRPr="00F50F3C" w:rsidRDefault="005046F9" w:rsidP="00236B99">
      <w:r w:rsidRPr="00F50F3C">
        <w:t xml:space="preserve">The purpose of this document is </w:t>
      </w:r>
      <w:r w:rsidR="00F50F3C" w:rsidRPr="00F50F3C">
        <w:t xml:space="preserve">to </w:t>
      </w:r>
      <w:r w:rsidRPr="00F50F3C">
        <w:t xml:space="preserve">summarize the results of each study in a way that highlights </w:t>
      </w:r>
      <w:r w:rsidR="00F50F3C" w:rsidRPr="00F50F3C">
        <w:t xml:space="preserve">how the ACT samples </w:t>
      </w:r>
      <w:r w:rsidR="002C35FB">
        <w:t xml:space="preserve">from </w:t>
      </w:r>
      <w:r w:rsidR="00F50F3C" w:rsidRPr="00F50F3C">
        <w:t xml:space="preserve">across </w:t>
      </w:r>
      <w:r w:rsidRPr="00F50F3C">
        <w:t xml:space="preserve">the full set of Nebraska statewide </w:t>
      </w:r>
      <w:r w:rsidR="00F50F3C" w:rsidRPr="00F50F3C">
        <w:t xml:space="preserve">ELA </w:t>
      </w:r>
      <w:r w:rsidRPr="00F50F3C">
        <w:t>content standards</w:t>
      </w:r>
      <w:r w:rsidR="00F50F3C" w:rsidRPr="00F50F3C">
        <w:t xml:space="preserve">. As noted in the results, some areas of the standards (indicators) are covered to a greater extent than others.  </w:t>
      </w:r>
      <w:r w:rsidR="00236B99">
        <w:t>This work is based on a review of three forms of the ACT administered in Nebraska. However, multiple forms are administered each year and there may be some variations as to how the knowledge and skills included in the Standards are represented on each form.</w:t>
      </w:r>
    </w:p>
    <w:p w14:paraId="70CC6ADD" w14:textId="1C32BA5C" w:rsidR="00742C6B" w:rsidRDefault="00742C6B" w:rsidP="00742C6B">
      <w:pPr>
        <w:rPr>
          <w:b/>
          <w:sz w:val="28"/>
          <w:szCs w:val="28"/>
        </w:rPr>
      </w:pPr>
      <w:r>
        <w:rPr>
          <w:b/>
          <w:sz w:val="28"/>
          <w:szCs w:val="28"/>
        </w:rPr>
        <w:t>How to Understand the Results</w:t>
      </w:r>
    </w:p>
    <w:p w14:paraId="02AFDDCB" w14:textId="67CDA7BB" w:rsidR="00CC28C6" w:rsidRDefault="00F50F3C" w:rsidP="00CC28C6">
      <w:pPr>
        <w:pStyle w:val="ListParagraph"/>
        <w:numPr>
          <w:ilvl w:val="0"/>
          <w:numId w:val="10"/>
        </w:numPr>
      </w:pPr>
      <w:r>
        <w:t>The results are presented in the table</w:t>
      </w:r>
      <w:r w:rsidR="005718F6">
        <w:t>s</w:t>
      </w:r>
      <w:r>
        <w:t xml:space="preserve"> below by Domain, grade level expectation (GLE), and </w:t>
      </w:r>
      <w:r w:rsidR="00115CB8">
        <w:t xml:space="preserve">curricular </w:t>
      </w:r>
      <w:r>
        <w:t xml:space="preserve">indicator. </w:t>
      </w:r>
    </w:p>
    <w:p w14:paraId="7C269DCB" w14:textId="616D4501" w:rsidR="004C1777" w:rsidRDefault="004C1777" w:rsidP="00CC28C6">
      <w:pPr>
        <w:pStyle w:val="ListParagraph"/>
        <w:numPr>
          <w:ilvl w:val="0"/>
          <w:numId w:val="10"/>
        </w:numPr>
      </w:pPr>
      <w:r>
        <w:t xml:space="preserve">The results describe how each part of the Nebraska standards were connected to the areas of the ACT English and Reading Tests </w:t>
      </w:r>
      <w:r w:rsidR="00402BC4">
        <w:t>and</w:t>
      </w:r>
      <w:r>
        <w:t xml:space="preserve"> the scoring elements in the ACT Writing Scoring Rubric</w:t>
      </w:r>
      <w:r w:rsidR="00402BC4">
        <w:rPr>
          <w:rStyle w:val="FootnoteReference"/>
        </w:rPr>
        <w:footnoteReference w:id="1"/>
      </w:r>
      <w:r w:rsidR="005718F6">
        <w:t xml:space="preserve"> (see pages 8-10 of this document)</w:t>
      </w:r>
      <w:r w:rsidR="00402BC4">
        <w:t>.</w:t>
      </w:r>
    </w:p>
    <w:p w14:paraId="61242693" w14:textId="4C1EA1F1" w:rsidR="00F50F3C" w:rsidRDefault="00402BC4" w:rsidP="00402BC4">
      <w:pPr>
        <w:pStyle w:val="ListParagraph"/>
        <w:numPr>
          <w:ilvl w:val="1"/>
          <w:numId w:val="10"/>
        </w:numPr>
      </w:pPr>
      <w:r>
        <w:t>The results for the Standards alignment indicate how the indicators connected to the different areas of the ACT ELA test</w:t>
      </w:r>
    </w:p>
    <w:p w14:paraId="4E378459" w14:textId="54657309" w:rsidR="00402BC4" w:rsidRDefault="00402BC4" w:rsidP="00402BC4">
      <w:pPr>
        <w:pStyle w:val="ListParagraph"/>
        <w:numPr>
          <w:ilvl w:val="1"/>
          <w:numId w:val="10"/>
        </w:numPr>
      </w:pPr>
      <w:r>
        <w:t xml:space="preserve">The results for the item alignment indicate </w:t>
      </w:r>
      <w:r w:rsidR="00D41EC3">
        <w:t>how the ACT test content (multiple-choice items and Writing test) connected to the indicators, GLEs, and Domains</w:t>
      </w:r>
      <w:r w:rsidR="00EF6576">
        <w:t xml:space="preserve">. </w:t>
      </w:r>
    </w:p>
    <w:p w14:paraId="314DA5F0" w14:textId="77777777" w:rsidR="00323A86" w:rsidRPr="006656B2" w:rsidRDefault="000D1C0B" w:rsidP="00323A86">
      <w:pPr>
        <w:jc w:val="center"/>
        <w:rPr>
          <w:b/>
          <w:sz w:val="28"/>
          <w:szCs w:val="28"/>
        </w:rPr>
      </w:pPr>
      <w:r w:rsidRPr="004C1777">
        <w:rPr>
          <w:sz w:val="28"/>
          <w:szCs w:val="28"/>
        </w:rPr>
        <w:br w:type="page"/>
      </w:r>
      <w:r w:rsidR="004D136D">
        <w:rPr>
          <w:b/>
          <w:sz w:val="28"/>
          <w:szCs w:val="28"/>
        </w:rPr>
        <w:lastRenderedPageBreak/>
        <w:t xml:space="preserve">ACT Content </w:t>
      </w:r>
      <w:r w:rsidR="00B42F07">
        <w:rPr>
          <w:b/>
          <w:sz w:val="28"/>
          <w:szCs w:val="28"/>
        </w:rPr>
        <w:t xml:space="preserve">linked </w:t>
      </w:r>
      <w:r w:rsidR="004D136D">
        <w:rPr>
          <w:b/>
          <w:sz w:val="28"/>
          <w:szCs w:val="28"/>
        </w:rPr>
        <w:t xml:space="preserve">to </w:t>
      </w:r>
      <w:r w:rsidR="00B42F07">
        <w:rPr>
          <w:b/>
          <w:sz w:val="28"/>
          <w:szCs w:val="28"/>
        </w:rPr>
        <w:t xml:space="preserve">NE Content Standards in </w:t>
      </w:r>
      <w:r w:rsidR="004D136D">
        <w:rPr>
          <w:b/>
          <w:sz w:val="28"/>
          <w:szCs w:val="28"/>
        </w:rPr>
        <w:t xml:space="preserve">ELA </w:t>
      </w:r>
    </w:p>
    <w:tbl>
      <w:tblPr>
        <w:tblStyle w:val="TableGrid"/>
        <w:tblW w:w="13860" w:type="dxa"/>
        <w:tblInd w:w="-5" w:type="dxa"/>
        <w:tblLayout w:type="fixed"/>
        <w:tblLook w:val="04A0" w:firstRow="1" w:lastRow="0" w:firstColumn="1" w:lastColumn="0" w:noHBand="0" w:noVBand="1"/>
      </w:tblPr>
      <w:tblGrid>
        <w:gridCol w:w="287"/>
        <w:gridCol w:w="296"/>
        <w:gridCol w:w="6167"/>
        <w:gridCol w:w="3600"/>
        <w:gridCol w:w="3510"/>
      </w:tblGrid>
      <w:tr w:rsidR="00323A86" w:rsidRPr="00A527D8" w14:paraId="3C6C617E" w14:textId="77777777" w:rsidTr="00626AB4">
        <w:trPr>
          <w:tblHeader/>
        </w:trPr>
        <w:tc>
          <w:tcPr>
            <w:tcW w:w="6750" w:type="dxa"/>
            <w:gridSpan w:val="3"/>
            <w:shd w:val="clear" w:color="auto" w:fill="BFBFBF" w:themeFill="background1" w:themeFillShade="BF"/>
          </w:tcPr>
          <w:p w14:paraId="25F028F3" w14:textId="77777777" w:rsidR="00323A86" w:rsidRPr="00A527D8" w:rsidRDefault="00323A86" w:rsidP="00CF13A8">
            <w:pPr>
              <w:rPr>
                <w:b/>
              </w:rPr>
            </w:pPr>
            <w:r w:rsidRPr="00A527D8">
              <w:rPr>
                <w:b/>
              </w:rPr>
              <w:t>Academic Content Standards [Domains/GLE/Curricular Indicator]</w:t>
            </w:r>
          </w:p>
        </w:tc>
        <w:tc>
          <w:tcPr>
            <w:tcW w:w="3600" w:type="dxa"/>
            <w:shd w:val="clear" w:color="auto" w:fill="BFBFBF" w:themeFill="background1" w:themeFillShade="BF"/>
          </w:tcPr>
          <w:p w14:paraId="095FCA06" w14:textId="07D91575" w:rsidR="00323A86" w:rsidRPr="00A527D8" w:rsidRDefault="00671B67" w:rsidP="00CF13A8">
            <w:pPr>
              <w:jc w:val="center"/>
              <w:rPr>
                <w:b/>
              </w:rPr>
            </w:pPr>
            <w:r>
              <w:rPr>
                <w:b/>
              </w:rPr>
              <w:t>Measurement Target (Standards)</w:t>
            </w:r>
            <w:r w:rsidR="00323A86">
              <w:rPr>
                <w:b/>
              </w:rPr>
              <w:t xml:space="preserve"> </w:t>
            </w:r>
            <w:r w:rsidR="00D8318A">
              <w:rPr>
                <w:b/>
              </w:rPr>
              <w:t>Alignment</w:t>
            </w:r>
          </w:p>
        </w:tc>
        <w:tc>
          <w:tcPr>
            <w:tcW w:w="3510" w:type="dxa"/>
            <w:shd w:val="clear" w:color="auto" w:fill="BFBFBF" w:themeFill="background1" w:themeFillShade="BF"/>
          </w:tcPr>
          <w:p w14:paraId="3AD5F031" w14:textId="5EA214F5" w:rsidR="00323A86" w:rsidRPr="00A527D8" w:rsidRDefault="00323A86" w:rsidP="00CF13A8">
            <w:pPr>
              <w:jc w:val="center"/>
              <w:rPr>
                <w:b/>
              </w:rPr>
            </w:pPr>
            <w:r>
              <w:rPr>
                <w:b/>
              </w:rPr>
              <w:t>Item Alignment</w:t>
            </w:r>
          </w:p>
        </w:tc>
      </w:tr>
      <w:tr w:rsidR="00323A86" w:rsidRPr="00A527D8" w14:paraId="69575300" w14:textId="77777777" w:rsidTr="002C35FB">
        <w:tc>
          <w:tcPr>
            <w:tcW w:w="6750" w:type="dxa"/>
            <w:gridSpan w:val="3"/>
            <w:shd w:val="clear" w:color="auto" w:fill="E7E6E6" w:themeFill="background2"/>
            <w:vAlign w:val="center"/>
          </w:tcPr>
          <w:p w14:paraId="24E4E283" w14:textId="77777777" w:rsidR="00323A86" w:rsidRPr="00C64466" w:rsidRDefault="00323A86" w:rsidP="002C35FB">
            <w:pPr>
              <w:autoSpaceDE w:val="0"/>
              <w:autoSpaceDN w:val="0"/>
              <w:adjustRightInd w:val="0"/>
              <w:rPr>
                <w:rFonts w:ascii="Calibri-Bold" w:hAnsi="Calibri-Bold" w:cs="Calibri-Bold"/>
                <w:b/>
                <w:bCs/>
              </w:rPr>
            </w:pPr>
            <w:r w:rsidRPr="00C64466">
              <w:rPr>
                <w:rFonts w:ascii="Calibri-Bold" w:hAnsi="Calibri-Bold" w:cs="Calibri-Bold"/>
                <w:b/>
                <w:bCs/>
              </w:rPr>
              <w:t>12.1: Reading: Students will learn and apply reading skills and strategies to comprehend text.</w:t>
            </w:r>
          </w:p>
        </w:tc>
        <w:tc>
          <w:tcPr>
            <w:tcW w:w="3600" w:type="dxa"/>
            <w:shd w:val="clear" w:color="auto" w:fill="E7E6E6" w:themeFill="background2"/>
            <w:vAlign w:val="center"/>
          </w:tcPr>
          <w:p w14:paraId="7BD276DB" w14:textId="445348F2" w:rsidR="00323A86" w:rsidRPr="00C64466" w:rsidRDefault="004274CC" w:rsidP="00ED623B">
            <w:pPr>
              <w:autoSpaceDE w:val="0"/>
              <w:autoSpaceDN w:val="0"/>
              <w:adjustRightInd w:val="0"/>
              <w:jc w:val="center"/>
              <w:rPr>
                <w:rFonts w:ascii="Calibri-Bold" w:hAnsi="Calibri-Bold" w:cs="Calibri-Bold"/>
                <w:b/>
                <w:bCs/>
              </w:rPr>
            </w:pPr>
            <w:r>
              <w:rPr>
                <w:rFonts w:ascii="Calibri-Bold" w:hAnsi="Calibri-Bold" w:cs="Calibri-Bold"/>
                <w:b/>
                <w:bCs/>
              </w:rPr>
              <w:t>50% of the indicators were linked to specific areas of the ACT ELA Test (Reading, English, Writing)</w:t>
            </w:r>
          </w:p>
        </w:tc>
        <w:tc>
          <w:tcPr>
            <w:tcW w:w="3510" w:type="dxa"/>
            <w:shd w:val="clear" w:color="auto" w:fill="E7E6E6" w:themeFill="background2"/>
            <w:vAlign w:val="center"/>
          </w:tcPr>
          <w:p w14:paraId="5426A366" w14:textId="36FB2B58" w:rsidR="00323A86" w:rsidRPr="00C64466" w:rsidRDefault="00626AB4" w:rsidP="00ED623B">
            <w:pPr>
              <w:autoSpaceDE w:val="0"/>
              <w:autoSpaceDN w:val="0"/>
              <w:adjustRightInd w:val="0"/>
              <w:jc w:val="center"/>
              <w:rPr>
                <w:rFonts w:ascii="Calibri-Bold" w:hAnsi="Calibri-Bold" w:cs="Calibri-Bold"/>
                <w:b/>
                <w:bCs/>
              </w:rPr>
            </w:pPr>
            <w:r>
              <w:rPr>
                <w:rFonts w:ascii="Calibri-Bold" w:hAnsi="Calibri-Bold" w:cs="Calibri-Bold"/>
                <w:b/>
                <w:bCs/>
              </w:rPr>
              <w:t xml:space="preserve">38% of the indicators were </w:t>
            </w:r>
            <w:r w:rsidR="00EA5B71">
              <w:rPr>
                <w:rFonts w:ascii="Calibri-Bold" w:hAnsi="Calibri-Bold" w:cs="Calibri-Bold"/>
                <w:b/>
                <w:bCs/>
              </w:rPr>
              <w:t xml:space="preserve">directly </w:t>
            </w:r>
            <w:r>
              <w:rPr>
                <w:rFonts w:ascii="Calibri-Bold" w:hAnsi="Calibri-Bold" w:cs="Calibri-Bold"/>
                <w:b/>
                <w:bCs/>
              </w:rPr>
              <w:t>measured by the ACT ELA test</w:t>
            </w:r>
            <w:r w:rsidR="004274CC">
              <w:rPr>
                <w:rFonts w:ascii="Calibri-Bold" w:hAnsi="Calibri-Bold" w:cs="Calibri-Bold"/>
                <w:b/>
                <w:bCs/>
              </w:rPr>
              <w:t xml:space="preserve"> content</w:t>
            </w:r>
            <w:r w:rsidR="00EA5B71">
              <w:rPr>
                <w:rFonts w:ascii="Calibri-Bold" w:hAnsi="Calibri-Bold" w:cs="Calibri-Bold"/>
                <w:b/>
                <w:bCs/>
              </w:rPr>
              <w:t xml:space="preserve"> (53% of </w:t>
            </w:r>
            <w:r w:rsidR="00DA0A8E">
              <w:rPr>
                <w:rFonts w:ascii="Calibri-Bold" w:hAnsi="Calibri-Bold" w:cs="Calibri-Bold"/>
                <w:b/>
                <w:bCs/>
              </w:rPr>
              <w:t>the</w:t>
            </w:r>
            <w:r w:rsidR="00EA5B71">
              <w:rPr>
                <w:rFonts w:ascii="Calibri-Bold" w:hAnsi="Calibri-Bold" w:cs="Calibri-Bold"/>
                <w:b/>
                <w:bCs/>
              </w:rPr>
              <w:t xml:space="preserve"> ELA </w:t>
            </w:r>
            <w:r w:rsidR="005718F6">
              <w:rPr>
                <w:rFonts w:ascii="Calibri-Bold" w:hAnsi="Calibri-Bold" w:cs="Calibri-Bold"/>
                <w:b/>
                <w:bCs/>
              </w:rPr>
              <w:t>multiple-choice</w:t>
            </w:r>
            <w:r w:rsidR="00DA0A8E">
              <w:rPr>
                <w:rFonts w:ascii="Calibri-Bold" w:hAnsi="Calibri-Bold" w:cs="Calibri-Bold"/>
                <w:b/>
                <w:bCs/>
              </w:rPr>
              <w:t xml:space="preserve"> items</w:t>
            </w:r>
            <w:r w:rsidR="00EA5B71">
              <w:rPr>
                <w:rFonts w:ascii="Calibri-Bold" w:hAnsi="Calibri-Bold" w:cs="Calibri-Bold"/>
                <w:b/>
                <w:bCs/>
              </w:rPr>
              <w:t xml:space="preserve"> + Writing)</w:t>
            </w:r>
            <w:r>
              <w:rPr>
                <w:rFonts w:ascii="Calibri-Bold" w:hAnsi="Calibri-Bold" w:cs="Calibri-Bold"/>
                <w:b/>
                <w:bCs/>
              </w:rPr>
              <w:t>.</w:t>
            </w:r>
          </w:p>
        </w:tc>
      </w:tr>
      <w:tr w:rsidR="00323A86" w:rsidRPr="00A527D8" w14:paraId="43244E9E" w14:textId="77777777" w:rsidTr="002C35FB">
        <w:tc>
          <w:tcPr>
            <w:tcW w:w="287" w:type="dxa"/>
          </w:tcPr>
          <w:p w14:paraId="561803C3" w14:textId="77777777" w:rsidR="00323A86" w:rsidRPr="00A527D8" w:rsidRDefault="00323A86" w:rsidP="00CF13A8"/>
        </w:tc>
        <w:tc>
          <w:tcPr>
            <w:tcW w:w="6463" w:type="dxa"/>
            <w:gridSpan w:val="2"/>
            <w:vAlign w:val="center"/>
          </w:tcPr>
          <w:p w14:paraId="725524BB" w14:textId="77777777" w:rsidR="00323A86" w:rsidRPr="00C64466" w:rsidRDefault="00323A86" w:rsidP="002C35FB">
            <w:pPr>
              <w:autoSpaceDE w:val="0"/>
              <w:autoSpaceDN w:val="0"/>
              <w:adjustRightInd w:val="0"/>
              <w:rPr>
                <w:rFonts w:ascii="Calibri-Bold" w:hAnsi="Calibri-Bold" w:cs="Calibri-Bold"/>
                <w:b/>
                <w:bCs/>
              </w:rPr>
            </w:pPr>
            <w:r w:rsidRPr="00C64466">
              <w:rPr>
                <w:rFonts w:ascii="Calibri-Bold" w:hAnsi="Calibri-Bold" w:cs="Calibri-Bold"/>
                <w:b/>
                <w:bCs/>
              </w:rPr>
              <w:t>LA 12.1.5: Vocabulary: Students will build and use conversational, academic, and content‐specific grade‐level vocabulary.</w:t>
            </w:r>
            <w:r w:rsidRPr="00C64466">
              <w:rPr>
                <w:b/>
              </w:rPr>
              <w:t xml:space="preserve"> </w:t>
            </w:r>
          </w:p>
        </w:tc>
        <w:tc>
          <w:tcPr>
            <w:tcW w:w="3600" w:type="dxa"/>
            <w:shd w:val="clear" w:color="auto" w:fill="auto"/>
            <w:vAlign w:val="center"/>
          </w:tcPr>
          <w:p w14:paraId="476F126B" w14:textId="5CC9D629" w:rsidR="00323A86" w:rsidRPr="00C64466" w:rsidRDefault="00B42F07" w:rsidP="00ED623B">
            <w:pPr>
              <w:autoSpaceDE w:val="0"/>
              <w:autoSpaceDN w:val="0"/>
              <w:adjustRightInd w:val="0"/>
              <w:jc w:val="center"/>
              <w:rPr>
                <w:b/>
              </w:rPr>
            </w:pPr>
            <w:r>
              <w:rPr>
                <w:b/>
              </w:rPr>
              <w:t xml:space="preserve">50% of the Indicators were </w:t>
            </w:r>
            <w:r w:rsidR="00ED623B">
              <w:rPr>
                <w:b/>
              </w:rPr>
              <w:t>linked to specific areas of th</w:t>
            </w:r>
            <w:r>
              <w:rPr>
                <w:b/>
              </w:rPr>
              <w:t>e ACT Reading and English tests</w:t>
            </w:r>
            <w:r w:rsidR="00323A86" w:rsidRPr="00C64466">
              <w:rPr>
                <w:b/>
              </w:rPr>
              <w:t>.</w:t>
            </w:r>
          </w:p>
        </w:tc>
        <w:tc>
          <w:tcPr>
            <w:tcW w:w="3510" w:type="dxa"/>
            <w:vAlign w:val="center"/>
          </w:tcPr>
          <w:p w14:paraId="0B226FB6" w14:textId="00F632D9" w:rsidR="00323A86" w:rsidRPr="001F4A9B" w:rsidRDefault="00B42F07" w:rsidP="00ED623B">
            <w:pPr>
              <w:autoSpaceDE w:val="0"/>
              <w:autoSpaceDN w:val="0"/>
              <w:adjustRightInd w:val="0"/>
              <w:jc w:val="center"/>
              <w:rPr>
                <w:b/>
              </w:rPr>
            </w:pPr>
            <w:r>
              <w:rPr>
                <w:b/>
              </w:rPr>
              <w:t xml:space="preserve">50% of the Indicators were covered by items on the ACT Reading and English tests (13% of </w:t>
            </w:r>
            <w:r w:rsidR="00DA0A8E">
              <w:rPr>
                <w:b/>
              </w:rPr>
              <w:t>the</w:t>
            </w:r>
            <w:r>
              <w:rPr>
                <w:b/>
              </w:rPr>
              <w:t xml:space="preserve"> </w:t>
            </w:r>
            <w:r w:rsidR="005718F6">
              <w:rPr>
                <w:b/>
              </w:rPr>
              <w:t>multiple-choice</w:t>
            </w:r>
            <w:r>
              <w:rPr>
                <w:b/>
              </w:rPr>
              <w:t xml:space="preserve"> items) and the Writing task.</w:t>
            </w:r>
          </w:p>
        </w:tc>
      </w:tr>
      <w:tr w:rsidR="00323A86" w:rsidRPr="00A527D8" w14:paraId="1EC24743" w14:textId="77777777" w:rsidTr="002C35FB">
        <w:tc>
          <w:tcPr>
            <w:tcW w:w="287" w:type="dxa"/>
          </w:tcPr>
          <w:p w14:paraId="62E8D166" w14:textId="77777777" w:rsidR="00323A86" w:rsidRPr="00A527D8" w:rsidRDefault="00323A86" w:rsidP="00CF13A8"/>
        </w:tc>
        <w:tc>
          <w:tcPr>
            <w:tcW w:w="296" w:type="dxa"/>
          </w:tcPr>
          <w:p w14:paraId="18B61345" w14:textId="77777777" w:rsidR="00323A86" w:rsidRPr="00A527D8" w:rsidRDefault="00323A86" w:rsidP="00CF13A8"/>
        </w:tc>
        <w:tc>
          <w:tcPr>
            <w:tcW w:w="6167" w:type="dxa"/>
            <w:vAlign w:val="center"/>
          </w:tcPr>
          <w:p w14:paraId="1C0DF00C" w14:textId="77777777" w:rsidR="00323A86" w:rsidRPr="00A527D8" w:rsidRDefault="00323A86" w:rsidP="002C35FB">
            <w:pPr>
              <w:autoSpaceDE w:val="0"/>
              <w:autoSpaceDN w:val="0"/>
              <w:adjustRightInd w:val="0"/>
            </w:pPr>
            <w:r w:rsidRPr="00A527D8">
              <w:rPr>
                <w:rFonts w:ascii="Calibri-Bold" w:hAnsi="Calibri-Bold" w:cs="Calibri-Bold"/>
                <w:bCs/>
              </w:rPr>
              <w:t xml:space="preserve">LA 12.1.5.a: </w:t>
            </w:r>
            <w:r w:rsidRPr="00A527D8">
              <w:rPr>
                <w:rFonts w:ascii="Calibri" w:hAnsi="Calibri" w:cs="Calibri"/>
              </w:rPr>
              <w:t>Apply word analysis strategies to determine the meaning of unknown and multiple‐meaning words across content areas to aid in comprehension and improve writing.</w:t>
            </w:r>
          </w:p>
        </w:tc>
        <w:tc>
          <w:tcPr>
            <w:tcW w:w="3600" w:type="dxa"/>
            <w:shd w:val="clear" w:color="auto" w:fill="auto"/>
            <w:vAlign w:val="center"/>
          </w:tcPr>
          <w:p w14:paraId="5DBEB5C1" w14:textId="77777777" w:rsidR="00323A86" w:rsidRPr="006C586C" w:rsidRDefault="00323A86" w:rsidP="00ED623B">
            <w:pPr>
              <w:jc w:val="center"/>
            </w:pPr>
            <w:r>
              <w:t xml:space="preserve">Linked to the </w:t>
            </w:r>
            <w:r>
              <w:rPr>
                <w:i/>
              </w:rPr>
              <w:t>Craft and Structure</w:t>
            </w:r>
            <w:r>
              <w:t xml:space="preserve"> area of the ACT Reading test</w:t>
            </w:r>
          </w:p>
        </w:tc>
        <w:tc>
          <w:tcPr>
            <w:tcW w:w="3510" w:type="dxa"/>
            <w:vAlign w:val="center"/>
          </w:tcPr>
          <w:p w14:paraId="784F8C32" w14:textId="3E4683EB" w:rsidR="00323A86" w:rsidRPr="001F4A9B" w:rsidRDefault="00323A86" w:rsidP="00ED623B">
            <w:pPr>
              <w:jc w:val="center"/>
            </w:pPr>
            <w:r w:rsidRPr="001F4A9B">
              <w:t>3%</w:t>
            </w:r>
            <w:r w:rsidR="00DA0A8E">
              <w:t xml:space="preserve"> of the</w:t>
            </w:r>
            <w:r w:rsidRPr="001F4A9B">
              <w:t xml:space="preserve"> </w:t>
            </w:r>
            <w:r w:rsidR="005718F6">
              <w:t>multiple-choice</w:t>
            </w:r>
            <w:r w:rsidRPr="001F4A9B">
              <w:t xml:space="preserve"> + Writing</w:t>
            </w:r>
          </w:p>
        </w:tc>
      </w:tr>
      <w:tr w:rsidR="004D136D" w:rsidRPr="00A527D8" w14:paraId="589AD927" w14:textId="77777777" w:rsidTr="002C35FB">
        <w:tc>
          <w:tcPr>
            <w:tcW w:w="287" w:type="dxa"/>
          </w:tcPr>
          <w:p w14:paraId="44D41209" w14:textId="77777777" w:rsidR="004D136D" w:rsidRPr="00A527D8" w:rsidRDefault="004D136D" w:rsidP="004D136D"/>
        </w:tc>
        <w:tc>
          <w:tcPr>
            <w:tcW w:w="296" w:type="dxa"/>
          </w:tcPr>
          <w:p w14:paraId="16C4AAC1" w14:textId="77777777" w:rsidR="004D136D" w:rsidRPr="00A527D8" w:rsidRDefault="004D136D" w:rsidP="004D136D"/>
        </w:tc>
        <w:tc>
          <w:tcPr>
            <w:tcW w:w="6167" w:type="dxa"/>
            <w:vAlign w:val="center"/>
          </w:tcPr>
          <w:p w14:paraId="11D76C88" w14:textId="376F57DF" w:rsidR="004D136D" w:rsidRPr="00A527D8" w:rsidRDefault="004D136D" w:rsidP="002C35FB">
            <w:pPr>
              <w:autoSpaceDE w:val="0"/>
              <w:autoSpaceDN w:val="0"/>
              <w:adjustRightInd w:val="0"/>
              <w:rPr>
                <w:rFonts w:ascii="Calibri-Bold" w:hAnsi="Calibri-Bold" w:cs="Calibri-Bold"/>
                <w:bCs/>
              </w:rPr>
            </w:pPr>
            <w:r w:rsidRPr="00A527D8">
              <w:rPr>
                <w:rFonts w:ascii="Calibri-Bold" w:hAnsi="Calibri-Bold" w:cs="Calibri-Bold"/>
                <w:bCs/>
              </w:rPr>
              <w:t xml:space="preserve">LA 12.1.5.c: </w:t>
            </w:r>
            <w:r w:rsidRPr="00A527D8">
              <w:rPr>
                <w:rFonts w:ascii="Calibri" w:hAnsi="Calibri" w:cs="Calibri"/>
              </w:rPr>
              <w:t>Acquire new academic and content‐specific grade‐level vocabulary, relate to prior knowledge, and apply in new situations.</w:t>
            </w:r>
            <w:r>
              <w:rPr>
                <w:rFonts w:ascii="Calibri" w:hAnsi="Calibri" w:cs="Calibri"/>
              </w:rPr>
              <w:t xml:space="preserve"> *</w:t>
            </w:r>
          </w:p>
        </w:tc>
        <w:tc>
          <w:tcPr>
            <w:tcW w:w="3600" w:type="dxa"/>
            <w:shd w:val="clear" w:color="auto" w:fill="auto"/>
            <w:vAlign w:val="center"/>
          </w:tcPr>
          <w:p w14:paraId="106B5CA6" w14:textId="458ACEC4" w:rsidR="004D136D" w:rsidRDefault="004D136D" w:rsidP="00ED623B">
            <w:pPr>
              <w:jc w:val="center"/>
            </w:pPr>
            <w:r w:rsidRPr="004D136D">
              <w:t>Not Covered</w:t>
            </w:r>
          </w:p>
        </w:tc>
        <w:tc>
          <w:tcPr>
            <w:tcW w:w="3510" w:type="dxa"/>
            <w:vAlign w:val="center"/>
          </w:tcPr>
          <w:p w14:paraId="01CE0B79" w14:textId="792B1D5A" w:rsidR="004D136D" w:rsidRPr="001F4A9B" w:rsidRDefault="004D136D" w:rsidP="00ED623B">
            <w:pPr>
              <w:jc w:val="center"/>
            </w:pPr>
            <w:r w:rsidRPr="001F4A9B">
              <w:t>No items directly linked</w:t>
            </w:r>
          </w:p>
        </w:tc>
      </w:tr>
      <w:tr w:rsidR="00323A86" w:rsidRPr="00A527D8" w14:paraId="01493D30" w14:textId="77777777" w:rsidTr="002C35FB">
        <w:tc>
          <w:tcPr>
            <w:tcW w:w="287" w:type="dxa"/>
          </w:tcPr>
          <w:p w14:paraId="5764D40A" w14:textId="77777777" w:rsidR="00323A86" w:rsidRPr="00A527D8" w:rsidRDefault="00323A86" w:rsidP="00CF13A8"/>
        </w:tc>
        <w:tc>
          <w:tcPr>
            <w:tcW w:w="296" w:type="dxa"/>
          </w:tcPr>
          <w:p w14:paraId="522759BA" w14:textId="77777777" w:rsidR="00323A86" w:rsidRPr="00A527D8" w:rsidRDefault="00323A86" w:rsidP="00CF13A8"/>
        </w:tc>
        <w:tc>
          <w:tcPr>
            <w:tcW w:w="6167" w:type="dxa"/>
            <w:vAlign w:val="center"/>
          </w:tcPr>
          <w:p w14:paraId="4AAA0318" w14:textId="77777777" w:rsidR="00323A86" w:rsidRPr="00A527D8" w:rsidRDefault="00323A86" w:rsidP="002C35FB">
            <w:pPr>
              <w:autoSpaceDE w:val="0"/>
              <w:autoSpaceDN w:val="0"/>
              <w:adjustRightInd w:val="0"/>
            </w:pPr>
            <w:r w:rsidRPr="00A527D8">
              <w:rPr>
                <w:rFonts w:ascii="Calibri-Bold" w:hAnsi="Calibri-Bold" w:cs="Calibri-Bold"/>
                <w:bCs/>
              </w:rPr>
              <w:t xml:space="preserve">LA 12.1.5.d: </w:t>
            </w:r>
            <w:r w:rsidRPr="00A527D8">
              <w:rPr>
                <w:rFonts w:ascii="Calibri" w:hAnsi="Calibri" w:cs="Calibri"/>
              </w:rPr>
              <w:t>Use semantic relationships (e.g., figurative language, connotations, technical and multiple meaning words, and key terms or phrases) to analyze the impact of specific word choices on meaning and tone, aid in comprehension, and improve writing.</w:t>
            </w:r>
          </w:p>
        </w:tc>
        <w:tc>
          <w:tcPr>
            <w:tcW w:w="3600" w:type="dxa"/>
            <w:vAlign w:val="center"/>
          </w:tcPr>
          <w:p w14:paraId="77459757" w14:textId="4629D04A" w:rsidR="00323A86" w:rsidRPr="004D136D" w:rsidRDefault="00323A86" w:rsidP="00ED623B">
            <w:pPr>
              <w:jc w:val="center"/>
            </w:pPr>
            <w:r w:rsidRPr="004D136D">
              <w:t xml:space="preserve">Linked to the </w:t>
            </w:r>
            <w:r w:rsidRPr="004D136D">
              <w:rPr>
                <w:i/>
              </w:rPr>
              <w:t xml:space="preserve">Craft and Structure </w:t>
            </w:r>
            <w:r w:rsidRPr="004D136D">
              <w:t>area of the Reading test and the</w:t>
            </w:r>
            <w:r w:rsidRPr="004D136D">
              <w:rPr>
                <w:i/>
              </w:rPr>
              <w:t xml:space="preserve"> Knowledge of Language and Production of Writing </w:t>
            </w:r>
            <w:r w:rsidRPr="004D136D">
              <w:t>areas of the English test.</w:t>
            </w:r>
          </w:p>
        </w:tc>
        <w:tc>
          <w:tcPr>
            <w:tcW w:w="3510" w:type="dxa"/>
            <w:shd w:val="clear" w:color="auto" w:fill="auto"/>
            <w:vAlign w:val="center"/>
          </w:tcPr>
          <w:p w14:paraId="43CBECD3" w14:textId="4ED474E9" w:rsidR="00323A86" w:rsidRPr="001F4A9B" w:rsidRDefault="00323A86" w:rsidP="00ED623B">
            <w:pPr>
              <w:jc w:val="center"/>
            </w:pPr>
            <w:r w:rsidRPr="001F4A9B">
              <w:t xml:space="preserve">10% </w:t>
            </w:r>
            <w:r w:rsidR="00DA0A8E">
              <w:t>of the</w:t>
            </w:r>
            <w:r w:rsidR="00DA0A8E" w:rsidRPr="001F4A9B">
              <w:t xml:space="preserve"> </w:t>
            </w:r>
            <w:r w:rsidR="005718F6">
              <w:t>multiple-choice</w:t>
            </w:r>
            <w:r w:rsidR="00DA0A8E" w:rsidRPr="001F4A9B">
              <w:t xml:space="preserve"> </w:t>
            </w:r>
            <w:r w:rsidRPr="001F4A9B">
              <w:t>+ Writing</w:t>
            </w:r>
          </w:p>
        </w:tc>
      </w:tr>
      <w:tr w:rsidR="00B42F07" w:rsidRPr="00A527D8" w14:paraId="76AA48D3" w14:textId="77777777" w:rsidTr="002C35FB">
        <w:tc>
          <w:tcPr>
            <w:tcW w:w="287" w:type="dxa"/>
          </w:tcPr>
          <w:p w14:paraId="1DC56B78" w14:textId="77777777" w:rsidR="00B42F07" w:rsidRPr="00A527D8" w:rsidRDefault="00B42F07" w:rsidP="00B42F07"/>
        </w:tc>
        <w:tc>
          <w:tcPr>
            <w:tcW w:w="296" w:type="dxa"/>
          </w:tcPr>
          <w:p w14:paraId="39B896B0" w14:textId="77777777" w:rsidR="00B42F07" w:rsidRPr="00A527D8" w:rsidRDefault="00B42F07" w:rsidP="00B42F07"/>
        </w:tc>
        <w:tc>
          <w:tcPr>
            <w:tcW w:w="6167" w:type="dxa"/>
            <w:vAlign w:val="center"/>
          </w:tcPr>
          <w:p w14:paraId="7979AB56" w14:textId="5ED450F4" w:rsidR="00B42F07" w:rsidRPr="00A527D8" w:rsidRDefault="00B42F07" w:rsidP="002C35FB">
            <w:pPr>
              <w:autoSpaceDE w:val="0"/>
              <w:autoSpaceDN w:val="0"/>
              <w:adjustRightInd w:val="0"/>
              <w:rPr>
                <w:rFonts w:ascii="Calibri-Bold" w:hAnsi="Calibri-Bold" w:cs="Calibri-Bold"/>
                <w:bCs/>
              </w:rPr>
            </w:pPr>
            <w:r w:rsidRPr="00A527D8">
              <w:t>LA 12.1.5.e: Verify meaning and pronunciation of words or phrases using print and/or digital reference materials when appropriate.</w:t>
            </w:r>
            <w:r>
              <w:t xml:space="preserve"> *</w:t>
            </w:r>
          </w:p>
        </w:tc>
        <w:tc>
          <w:tcPr>
            <w:tcW w:w="3600" w:type="dxa"/>
            <w:vAlign w:val="center"/>
          </w:tcPr>
          <w:p w14:paraId="4BAEF46F" w14:textId="12327B88" w:rsidR="00B42F07" w:rsidRPr="004D136D" w:rsidRDefault="00B42F07" w:rsidP="00ED623B">
            <w:pPr>
              <w:jc w:val="center"/>
            </w:pPr>
            <w:r w:rsidRPr="004D136D">
              <w:t>Not Covered</w:t>
            </w:r>
          </w:p>
        </w:tc>
        <w:tc>
          <w:tcPr>
            <w:tcW w:w="3510" w:type="dxa"/>
            <w:shd w:val="clear" w:color="auto" w:fill="auto"/>
            <w:vAlign w:val="center"/>
          </w:tcPr>
          <w:p w14:paraId="11E41946" w14:textId="35B9D08C" w:rsidR="00B42F07" w:rsidRPr="001F4A9B" w:rsidRDefault="00B42F07" w:rsidP="00ED623B">
            <w:pPr>
              <w:jc w:val="center"/>
            </w:pPr>
            <w:r w:rsidRPr="001F4A9B">
              <w:t>No items directly linked</w:t>
            </w:r>
          </w:p>
        </w:tc>
      </w:tr>
      <w:tr w:rsidR="00ED623B" w:rsidRPr="00A527D8" w14:paraId="6170043F" w14:textId="77777777" w:rsidTr="002C35FB">
        <w:tc>
          <w:tcPr>
            <w:tcW w:w="287" w:type="dxa"/>
          </w:tcPr>
          <w:p w14:paraId="26F793CA" w14:textId="77777777" w:rsidR="00ED623B" w:rsidRPr="00A527D8" w:rsidRDefault="00ED623B" w:rsidP="00ED623B"/>
        </w:tc>
        <w:tc>
          <w:tcPr>
            <w:tcW w:w="6463" w:type="dxa"/>
            <w:gridSpan w:val="2"/>
            <w:vAlign w:val="center"/>
          </w:tcPr>
          <w:p w14:paraId="02ED6F39" w14:textId="77777777" w:rsidR="00ED623B" w:rsidRPr="00C64466" w:rsidRDefault="00ED623B" w:rsidP="002C35FB">
            <w:pPr>
              <w:rPr>
                <w:b/>
              </w:rPr>
            </w:pPr>
            <w:r w:rsidRPr="00C64466">
              <w:rPr>
                <w:b/>
              </w:rPr>
              <w:t>LA 12.1.6: Comprehension: Students will construct meaning by applying prior knowledge, using text information, and monitoring comprehension while reading increasingly complex grade‐level literary and informational</w:t>
            </w:r>
          </w:p>
          <w:p w14:paraId="69D09214" w14:textId="77777777" w:rsidR="00ED623B" w:rsidRPr="00C64466" w:rsidRDefault="00ED623B" w:rsidP="002C35FB">
            <w:pPr>
              <w:rPr>
                <w:b/>
              </w:rPr>
            </w:pPr>
            <w:r w:rsidRPr="00C64466">
              <w:rPr>
                <w:b/>
              </w:rPr>
              <w:t>text.</w:t>
            </w:r>
          </w:p>
        </w:tc>
        <w:tc>
          <w:tcPr>
            <w:tcW w:w="3600" w:type="dxa"/>
            <w:shd w:val="clear" w:color="auto" w:fill="auto"/>
            <w:vAlign w:val="center"/>
          </w:tcPr>
          <w:p w14:paraId="01810833" w14:textId="4D288837" w:rsidR="00ED623B" w:rsidRPr="00C64466" w:rsidRDefault="00ED623B" w:rsidP="00ED623B">
            <w:pPr>
              <w:jc w:val="center"/>
              <w:rPr>
                <w:b/>
              </w:rPr>
            </w:pPr>
            <w:r>
              <w:rPr>
                <w:b/>
              </w:rPr>
              <w:t>50% of the Indicators were linked to specific areas of the ACT Reading and English tests and the Writing task</w:t>
            </w:r>
            <w:r w:rsidRPr="00C64466">
              <w:rPr>
                <w:b/>
              </w:rPr>
              <w:t>.</w:t>
            </w:r>
          </w:p>
        </w:tc>
        <w:tc>
          <w:tcPr>
            <w:tcW w:w="3510" w:type="dxa"/>
            <w:vAlign w:val="center"/>
          </w:tcPr>
          <w:p w14:paraId="4E244B77" w14:textId="030A6281" w:rsidR="00ED623B" w:rsidRPr="001F4A9B" w:rsidRDefault="00ED623B" w:rsidP="00ED623B">
            <w:pPr>
              <w:jc w:val="center"/>
              <w:rPr>
                <w:b/>
              </w:rPr>
            </w:pPr>
            <w:r>
              <w:rPr>
                <w:b/>
              </w:rPr>
              <w:t xml:space="preserve">29% of the Indicators were covered by items on the ACT Reading and English tests (40% of </w:t>
            </w:r>
            <w:r w:rsidR="00DA0A8E">
              <w:rPr>
                <w:b/>
              </w:rPr>
              <w:t>the</w:t>
            </w:r>
            <w:r>
              <w:rPr>
                <w:b/>
              </w:rPr>
              <w:t xml:space="preserve"> </w:t>
            </w:r>
            <w:r w:rsidR="005718F6">
              <w:rPr>
                <w:b/>
              </w:rPr>
              <w:t>multiple-choice</w:t>
            </w:r>
            <w:r>
              <w:rPr>
                <w:b/>
              </w:rPr>
              <w:t xml:space="preserve"> items) and the Writing task.</w:t>
            </w:r>
          </w:p>
        </w:tc>
      </w:tr>
      <w:tr w:rsidR="00ED623B" w:rsidRPr="00A527D8" w14:paraId="2BEF5C2C" w14:textId="77777777" w:rsidTr="002C35FB">
        <w:tc>
          <w:tcPr>
            <w:tcW w:w="287" w:type="dxa"/>
          </w:tcPr>
          <w:p w14:paraId="215FDF66" w14:textId="77777777" w:rsidR="00ED623B" w:rsidRPr="00A527D8" w:rsidRDefault="00ED623B" w:rsidP="00ED623B"/>
        </w:tc>
        <w:tc>
          <w:tcPr>
            <w:tcW w:w="296" w:type="dxa"/>
          </w:tcPr>
          <w:p w14:paraId="7609FEDA" w14:textId="77777777" w:rsidR="00ED623B" w:rsidRPr="00A527D8" w:rsidRDefault="00ED623B" w:rsidP="00ED623B"/>
        </w:tc>
        <w:tc>
          <w:tcPr>
            <w:tcW w:w="6167" w:type="dxa"/>
            <w:vAlign w:val="center"/>
          </w:tcPr>
          <w:p w14:paraId="7882F73D" w14:textId="77777777" w:rsidR="00ED623B" w:rsidRPr="00A527D8" w:rsidRDefault="00ED623B" w:rsidP="002C35FB">
            <w:r w:rsidRPr="00A527D8">
              <w:t>LA 12.1.6.a: Evaluate the meaning, reliability, and validity of text considering author’s purpose, perspective, rhetorical style, and contextual influences.</w:t>
            </w:r>
          </w:p>
        </w:tc>
        <w:tc>
          <w:tcPr>
            <w:tcW w:w="3600" w:type="dxa"/>
            <w:shd w:val="clear" w:color="auto" w:fill="auto"/>
            <w:vAlign w:val="center"/>
          </w:tcPr>
          <w:p w14:paraId="5353DDB7" w14:textId="77777777" w:rsidR="00ED623B" w:rsidRPr="00A527D8" w:rsidRDefault="00ED623B" w:rsidP="00ED623B">
            <w:pPr>
              <w:jc w:val="center"/>
            </w:pPr>
            <w:r>
              <w:t xml:space="preserve">Linked to the </w:t>
            </w:r>
            <w:r>
              <w:rPr>
                <w:i/>
              </w:rPr>
              <w:t xml:space="preserve">Craft and Structure </w:t>
            </w:r>
            <w:r>
              <w:t>area of the Reading test and the</w:t>
            </w:r>
            <w:r>
              <w:rPr>
                <w:i/>
              </w:rPr>
              <w:t xml:space="preserve"> Knowledge of Language </w:t>
            </w:r>
            <w:r w:rsidRPr="001420E1">
              <w:t>and</w:t>
            </w:r>
            <w:r>
              <w:rPr>
                <w:i/>
              </w:rPr>
              <w:t xml:space="preserve"> Production of Writing </w:t>
            </w:r>
            <w:r>
              <w:t>areas of the English test.</w:t>
            </w:r>
          </w:p>
        </w:tc>
        <w:tc>
          <w:tcPr>
            <w:tcW w:w="3510" w:type="dxa"/>
            <w:vAlign w:val="center"/>
          </w:tcPr>
          <w:p w14:paraId="536D8760" w14:textId="64B3B640" w:rsidR="00ED623B" w:rsidRPr="001F4A9B" w:rsidRDefault="00ED623B" w:rsidP="00ED623B">
            <w:pPr>
              <w:jc w:val="center"/>
            </w:pPr>
            <w:r w:rsidRPr="001F4A9B">
              <w:t>13%</w:t>
            </w:r>
            <w:r w:rsidR="00DA0A8E">
              <w:t xml:space="preserve"> of the</w:t>
            </w:r>
            <w:r w:rsidR="00DA0A8E" w:rsidRPr="001F4A9B">
              <w:t xml:space="preserve"> </w:t>
            </w:r>
            <w:r w:rsidR="005718F6">
              <w:t>multiple-choice</w:t>
            </w:r>
          </w:p>
        </w:tc>
      </w:tr>
      <w:tr w:rsidR="00ED623B" w:rsidRPr="00A527D8" w14:paraId="37A9A349" w14:textId="77777777" w:rsidTr="002C35FB">
        <w:tc>
          <w:tcPr>
            <w:tcW w:w="287" w:type="dxa"/>
          </w:tcPr>
          <w:p w14:paraId="18AFC5D9" w14:textId="77777777" w:rsidR="00ED623B" w:rsidRPr="00A527D8" w:rsidRDefault="00ED623B" w:rsidP="00ED623B"/>
        </w:tc>
        <w:tc>
          <w:tcPr>
            <w:tcW w:w="296" w:type="dxa"/>
          </w:tcPr>
          <w:p w14:paraId="2A45E2B6" w14:textId="77777777" w:rsidR="00ED623B" w:rsidRPr="00A527D8" w:rsidRDefault="00ED623B" w:rsidP="00ED623B"/>
        </w:tc>
        <w:tc>
          <w:tcPr>
            <w:tcW w:w="6167" w:type="dxa"/>
            <w:vAlign w:val="center"/>
          </w:tcPr>
          <w:p w14:paraId="56172187" w14:textId="77777777" w:rsidR="00ED623B" w:rsidRPr="00A527D8" w:rsidRDefault="00ED623B" w:rsidP="002C35FB">
            <w:r w:rsidRPr="00A527D8">
              <w:t>LA 12.1.6.b: Analyze and evaluate the relationships between elements of literary text (e.g., characterization, setting, plot development, internal and external conflict, inferred and recurring themes, point of view, tone, mood).</w:t>
            </w:r>
          </w:p>
        </w:tc>
        <w:tc>
          <w:tcPr>
            <w:tcW w:w="3600" w:type="dxa"/>
            <w:shd w:val="clear" w:color="auto" w:fill="auto"/>
            <w:vAlign w:val="center"/>
          </w:tcPr>
          <w:p w14:paraId="506E27D6" w14:textId="77777777" w:rsidR="00ED623B" w:rsidRPr="00A527D8" w:rsidRDefault="00ED623B" w:rsidP="00ED623B">
            <w:pPr>
              <w:jc w:val="center"/>
              <w:rPr>
                <w:b/>
              </w:rPr>
            </w:pPr>
            <w:r>
              <w:t xml:space="preserve">Linked to the </w:t>
            </w:r>
            <w:r>
              <w:rPr>
                <w:i/>
              </w:rPr>
              <w:t>Key Ideas and Details</w:t>
            </w:r>
            <w:r>
              <w:t xml:space="preserve"> and </w:t>
            </w:r>
            <w:r>
              <w:rPr>
                <w:i/>
              </w:rPr>
              <w:t>Craft and Structure</w:t>
            </w:r>
            <w:r>
              <w:t xml:space="preserve"> areas of the ACT Reading test</w:t>
            </w:r>
          </w:p>
        </w:tc>
        <w:tc>
          <w:tcPr>
            <w:tcW w:w="3510" w:type="dxa"/>
            <w:vAlign w:val="center"/>
          </w:tcPr>
          <w:p w14:paraId="2CFB16E2" w14:textId="77777777" w:rsidR="00ED623B" w:rsidRPr="001F4A9B" w:rsidRDefault="00ED623B" w:rsidP="00ED623B">
            <w:pPr>
              <w:jc w:val="center"/>
            </w:pPr>
            <w:r w:rsidRPr="001F4A9B">
              <w:t>No items directly linked</w:t>
            </w:r>
          </w:p>
        </w:tc>
      </w:tr>
      <w:tr w:rsidR="00ED623B" w:rsidRPr="00A527D8" w14:paraId="0AE8418B" w14:textId="77777777" w:rsidTr="002C35FB">
        <w:tc>
          <w:tcPr>
            <w:tcW w:w="287" w:type="dxa"/>
          </w:tcPr>
          <w:p w14:paraId="01E9F06E" w14:textId="77777777" w:rsidR="00ED623B" w:rsidRPr="00A527D8" w:rsidRDefault="00ED623B" w:rsidP="00ED623B"/>
        </w:tc>
        <w:tc>
          <w:tcPr>
            <w:tcW w:w="296" w:type="dxa"/>
          </w:tcPr>
          <w:p w14:paraId="06B95553" w14:textId="77777777" w:rsidR="00ED623B" w:rsidRPr="00A527D8" w:rsidRDefault="00ED623B" w:rsidP="00ED623B"/>
        </w:tc>
        <w:tc>
          <w:tcPr>
            <w:tcW w:w="6167" w:type="dxa"/>
            <w:vAlign w:val="center"/>
          </w:tcPr>
          <w:p w14:paraId="0F0B0ED3" w14:textId="77777777" w:rsidR="00ED623B" w:rsidRPr="00A527D8" w:rsidRDefault="00ED623B" w:rsidP="002C35FB">
            <w:r w:rsidRPr="00A527D8">
              <w:t>LA 12.1.6.c: Analyze the function and critique the effects of the author‘s use of literary devices (e.g., allusion, symbolism, metaphor, personification, epiphany, oxymoron, dialect, tone, mood).</w:t>
            </w:r>
          </w:p>
        </w:tc>
        <w:tc>
          <w:tcPr>
            <w:tcW w:w="3600" w:type="dxa"/>
            <w:shd w:val="clear" w:color="auto" w:fill="auto"/>
            <w:vAlign w:val="center"/>
          </w:tcPr>
          <w:p w14:paraId="36446B91" w14:textId="77777777" w:rsidR="00ED623B" w:rsidRPr="00837E63" w:rsidRDefault="00ED623B" w:rsidP="00ED623B">
            <w:pPr>
              <w:jc w:val="center"/>
            </w:pPr>
            <w:r w:rsidRPr="00837E63">
              <w:t>Not Covered</w:t>
            </w:r>
          </w:p>
        </w:tc>
        <w:tc>
          <w:tcPr>
            <w:tcW w:w="3510" w:type="dxa"/>
            <w:vAlign w:val="center"/>
          </w:tcPr>
          <w:p w14:paraId="79DF69BC" w14:textId="77777777" w:rsidR="00ED623B" w:rsidRPr="001F4A9B" w:rsidRDefault="00ED623B" w:rsidP="00ED623B">
            <w:pPr>
              <w:jc w:val="center"/>
            </w:pPr>
            <w:r w:rsidRPr="001F4A9B">
              <w:t>No items directly linked</w:t>
            </w:r>
          </w:p>
        </w:tc>
      </w:tr>
      <w:tr w:rsidR="00ED623B" w:rsidRPr="00A527D8" w14:paraId="0C81C31C" w14:textId="77777777" w:rsidTr="002C35FB">
        <w:tc>
          <w:tcPr>
            <w:tcW w:w="287" w:type="dxa"/>
          </w:tcPr>
          <w:p w14:paraId="38CEA843" w14:textId="77777777" w:rsidR="00ED623B" w:rsidRPr="00A527D8" w:rsidRDefault="00ED623B" w:rsidP="00ED623B"/>
        </w:tc>
        <w:tc>
          <w:tcPr>
            <w:tcW w:w="296" w:type="dxa"/>
          </w:tcPr>
          <w:p w14:paraId="6B19EE33" w14:textId="77777777" w:rsidR="00ED623B" w:rsidRPr="00A527D8" w:rsidRDefault="00ED623B" w:rsidP="00ED623B"/>
        </w:tc>
        <w:tc>
          <w:tcPr>
            <w:tcW w:w="6167" w:type="dxa"/>
            <w:vAlign w:val="center"/>
          </w:tcPr>
          <w:p w14:paraId="51ED9813" w14:textId="77777777" w:rsidR="00ED623B" w:rsidRPr="00A527D8" w:rsidRDefault="00ED623B" w:rsidP="002C35FB">
            <w:r w:rsidRPr="00A527D8">
              <w:t>LA 12.1.6.d: Summarize, analyze, and synthesize the themes and main ideas between multiple literary and informational works (print, digital, and/or other</w:t>
            </w:r>
          </w:p>
          <w:p w14:paraId="5CD40EE4" w14:textId="22EFE280" w:rsidR="00ED623B" w:rsidRPr="00A527D8" w:rsidRDefault="00ED623B" w:rsidP="002C35FB">
            <w:r w:rsidRPr="00A527D8">
              <w:t>media).</w:t>
            </w:r>
          </w:p>
        </w:tc>
        <w:tc>
          <w:tcPr>
            <w:tcW w:w="3600" w:type="dxa"/>
            <w:shd w:val="clear" w:color="auto" w:fill="auto"/>
            <w:vAlign w:val="center"/>
          </w:tcPr>
          <w:p w14:paraId="4E4C1E1D" w14:textId="6F59D094" w:rsidR="00ED623B" w:rsidRPr="00970F6D" w:rsidRDefault="00ED623B" w:rsidP="00ED623B">
            <w:pPr>
              <w:jc w:val="center"/>
            </w:pPr>
            <w:r>
              <w:t xml:space="preserve">Linked to the </w:t>
            </w:r>
            <w:r w:rsidRPr="007A3CC1">
              <w:rPr>
                <w:i/>
              </w:rPr>
              <w:t>Key Ideas and Details</w:t>
            </w:r>
            <w:r>
              <w:t xml:space="preserve"> and </w:t>
            </w:r>
            <w:r>
              <w:rPr>
                <w:i/>
              </w:rPr>
              <w:t xml:space="preserve">Integration of Knowledge and Ideas </w:t>
            </w:r>
            <w:r>
              <w:t>areas of the ACT Reading test</w:t>
            </w:r>
          </w:p>
        </w:tc>
        <w:tc>
          <w:tcPr>
            <w:tcW w:w="3510" w:type="dxa"/>
            <w:vAlign w:val="center"/>
          </w:tcPr>
          <w:p w14:paraId="592C1DD8" w14:textId="51FED9CD" w:rsidR="00ED623B" w:rsidRPr="001F4A9B" w:rsidRDefault="00ED623B" w:rsidP="00ED623B">
            <w:pPr>
              <w:jc w:val="center"/>
            </w:pPr>
            <w:r w:rsidRPr="001F4A9B">
              <w:t>2%</w:t>
            </w:r>
            <w:r w:rsidR="00DA0A8E">
              <w:t xml:space="preserve"> of the</w:t>
            </w:r>
            <w:r w:rsidR="00DA0A8E" w:rsidRPr="001F4A9B">
              <w:t xml:space="preserve"> </w:t>
            </w:r>
            <w:r w:rsidR="005718F6">
              <w:t>multiple-choice</w:t>
            </w:r>
          </w:p>
        </w:tc>
      </w:tr>
      <w:tr w:rsidR="00ED623B" w:rsidRPr="00A527D8" w14:paraId="71D427E6" w14:textId="77777777" w:rsidTr="002C35FB">
        <w:tc>
          <w:tcPr>
            <w:tcW w:w="287" w:type="dxa"/>
          </w:tcPr>
          <w:p w14:paraId="3D8C1CAB" w14:textId="77777777" w:rsidR="00ED623B" w:rsidRPr="00A527D8" w:rsidRDefault="00ED623B" w:rsidP="00ED623B"/>
        </w:tc>
        <w:tc>
          <w:tcPr>
            <w:tcW w:w="296" w:type="dxa"/>
          </w:tcPr>
          <w:p w14:paraId="4334A01E" w14:textId="77777777" w:rsidR="00ED623B" w:rsidRPr="00A527D8" w:rsidRDefault="00ED623B" w:rsidP="00ED623B"/>
        </w:tc>
        <w:tc>
          <w:tcPr>
            <w:tcW w:w="6167" w:type="dxa"/>
            <w:vAlign w:val="center"/>
          </w:tcPr>
          <w:p w14:paraId="54EF6A20" w14:textId="7E6D486E" w:rsidR="00ED623B" w:rsidRPr="00A527D8" w:rsidRDefault="00ED623B" w:rsidP="002C35FB">
            <w:r w:rsidRPr="00A527D8">
              <w:t>LA 12.1.6.f: Interpret and evaluate information from print and digital text features to support comprehension.</w:t>
            </w:r>
          </w:p>
        </w:tc>
        <w:tc>
          <w:tcPr>
            <w:tcW w:w="3600" w:type="dxa"/>
            <w:shd w:val="clear" w:color="auto" w:fill="auto"/>
            <w:vAlign w:val="center"/>
          </w:tcPr>
          <w:p w14:paraId="7FC7358C" w14:textId="68CA0563" w:rsidR="00ED623B" w:rsidRPr="00837E63" w:rsidRDefault="00ED623B" w:rsidP="00ED623B">
            <w:pPr>
              <w:jc w:val="center"/>
            </w:pPr>
            <w:r w:rsidRPr="00837E63">
              <w:t>Not Covered</w:t>
            </w:r>
          </w:p>
        </w:tc>
        <w:tc>
          <w:tcPr>
            <w:tcW w:w="3510" w:type="dxa"/>
            <w:vAlign w:val="center"/>
          </w:tcPr>
          <w:p w14:paraId="185E3998" w14:textId="1FBCC929" w:rsidR="00ED623B" w:rsidRPr="001F4A9B" w:rsidRDefault="00ED623B" w:rsidP="00ED623B">
            <w:pPr>
              <w:jc w:val="center"/>
            </w:pPr>
            <w:r w:rsidRPr="001F4A9B">
              <w:t>No items directly linked</w:t>
            </w:r>
          </w:p>
        </w:tc>
      </w:tr>
      <w:tr w:rsidR="00ED623B" w:rsidRPr="00A527D8" w14:paraId="2B8A43D5" w14:textId="77777777" w:rsidTr="002C35FB">
        <w:tc>
          <w:tcPr>
            <w:tcW w:w="287" w:type="dxa"/>
          </w:tcPr>
          <w:p w14:paraId="5FE63F81" w14:textId="77777777" w:rsidR="00ED623B" w:rsidRPr="00A527D8" w:rsidRDefault="00ED623B" w:rsidP="00ED623B"/>
        </w:tc>
        <w:tc>
          <w:tcPr>
            <w:tcW w:w="296" w:type="dxa"/>
          </w:tcPr>
          <w:p w14:paraId="1F1F2230" w14:textId="77777777" w:rsidR="00ED623B" w:rsidRPr="00A527D8" w:rsidRDefault="00ED623B" w:rsidP="00ED623B"/>
        </w:tc>
        <w:tc>
          <w:tcPr>
            <w:tcW w:w="6167" w:type="dxa"/>
            <w:vAlign w:val="center"/>
          </w:tcPr>
          <w:p w14:paraId="086F5B9D" w14:textId="7E495B09" w:rsidR="00ED623B" w:rsidRPr="00A527D8" w:rsidRDefault="00ED623B" w:rsidP="002C35FB">
            <w:r w:rsidRPr="00A527D8">
              <w:t>LA 12.1.6.g: Cite specific textual evidence to analyze and evaluate the effects of historical, cultural, biographical, and political influences of literary and informational text written by culturally diverse authors, to develop a regional, national, and international multicultural perspective.</w:t>
            </w:r>
          </w:p>
        </w:tc>
        <w:tc>
          <w:tcPr>
            <w:tcW w:w="3600" w:type="dxa"/>
            <w:shd w:val="clear" w:color="auto" w:fill="auto"/>
            <w:vAlign w:val="center"/>
          </w:tcPr>
          <w:p w14:paraId="331A5726" w14:textId="293DA3DF" w:rsidR="00ED623B" w:rsidRPr="00837E63" w:rsidRDefault="00ED623B" w:rsidP="00ED623B">
            <w:pPr>
              <w:jc w:val="center"/>
            </w:pPr>
            <w:r w:rsidRPr="00837E63">
              <w:t>Not Covered</w:t>
            </w:r>
          </w:p>
        </w:tc>
        <w:tc>
          <w:tcPr>
            <w:tcW w:w="3510" w:type="dxa"/>
            <w:vAlign w:val="center"/>
          </w:tcPr>
          <w:p w14:paraId="148E20BA" w14:textId="5F9B8217" w:rsidR="00ED623B" w:rsidRPr="001F4A9B" w:rsidRDefault="00ED623B" w:rsidP="00ED623B">
            <w:pPr>
              <w:jc w:val="center"/>
            </w:pPr>
            <w:r w:rsidRPr="001F4A9B">
              <w:t>No items directly linked</w:t>
            </w:r>
          </w:p>
        </w:tc>
      </w:tr>
      <w:tr w:rsidR="00ED623B" w:rsidRPr="00A527D8" w14:paraId="71B6AE39" w14:textId="77777777" w:rsidTr="002C35FB">
        <w:tc>
          <w:tcPr>
            <w:tcW w:w="287" w:type="dxa"/>
          </w:tcPr>
          <w:p w14:paraId="007C3739" w14:textId="77777777" w:rsidR="00ED623B" w:rsidRPr="00A527D8" w:rsidRDefault="00ED623B" w:rsidP="00ED623B"/>
        </w:tc>
        <w:tc>
          <w:tcPr>
            <w:tcW w:w="296" w:type="dxa"/>
          </w:tcPr>
          <w:p w14:paraId="385F3789" w14:textId="77777777" w:rsidR="00ED623B" w:rsidRPr="00A527D8" w:rsidRDefault="00ED623B" w:rsidP="00ED623B"/>
        </w:tc>
        <w:tc>
          <w:tcPr>
            <w:tcW w:w="6167" w:type="dxa"/>
            <w:vAlign w:val="center"/>
          </w:tcPr>
          <w:p w14:paraId="37E25498" w14:textId="6EE4D3B8" w:rsidR="00ED623B" w:rsidRPr="00A527D8" w:rsidRDefault="00ED623B" w:rsidP="002C35FB">
            <w:r w:rsidRPr="00A527D8">
              <w:t>LA 12.1.6.i: Construct and/or answer literal, inferential, critical, and interpretive questions, analyzing and synthesizing evidence from the text and additional sources to support answers.</w:t>
            </w:r>
          </w:p>
        </w:tc>
        <w:tc>
          <w:tcPr>
            <w:tcW w:w="3600" w:type="dxa"/>
            <w:shd w:val="clear" w:color="auto" w:fill="auto"/>
            <w:vAlign w:val="center"/>
          </w:tcPr>
          <w:p w14:paraId="00D417A6" w14:textId="34DA08F6" w:rsidR="00ED623B" w:rsidRPr="00837E63" w:rsidRDefault="00ED623B" w:rsidP="00ED623B">
            <w:pPr>
              <w:jc w:val="center"/>
            </w:pPr>
            <w:r>
              <w:t xml:space="preserve">Linked to the </w:t>
            </w:r>
            <w:r w:rsidRPr="007A3CC1">
              <w:rPr>
                <w:i/>
              </w:rPr>
              <w:t>Key Ideas and Details</w:t>
            </w:r>
            <w:r>
              <w:t xml:space="preserve"> area of the ACT Reading test and the </w:t>
            </w:r>
            <w:r>
              <w:rPr>
                <w:i/>
              </w:rPr>
              <w:t>Ideas and Analysis</w:t>
            </w:r>
            <w:r>
              <w:t xml:space="preserve"> component of the Writing rubric</w:t>
            </w:r>
          </w:p>
        </w:tc>
        <w:tc>
          <w:tcPr>
            <w:tcW w:w="3510" w:type="dxa"/>
            <w:vAlign w:val="center"/>
          </w:tcPr>
          <w:p w14:paraId="639BF945" w14:textId="5E3CCCE0" w:rsidR="00ED623B" w:rsidRPr="001F4A9B" w:rsidRDefault="00ED623B" w:rsidP="00ED623B">
            <w:pPr>
              <w:jc w:val="center"/>
            </w:pPr>
            <w:r w:rsidRPr="001F4A9B">
              <w:t>19%</w:t>
            </w:r>
            <w:r w:rsidR="00DA0A8E">
              <w:t xml:space="preserve"> of the</w:t>
            </w:r>
            <w:r w:rsidR="00DA0A8E" w:rsidRPr="001F4A9B">
              <w:t xml:space="preserve"> </w:t>
            </w:r>
            <w:r w:rsidR="005718F6">
              <w:t>multiple-choice</w:t>
            </w:r>
            <w:r w:rsidRPr="001F4A9B">
              <w:t xml:space="preserve"> + Writing</w:t>
            </w:r>
          </w:p>
        </w:tc>
      </w:tr>
      <w:tr w:rsidR="00ED623B" w:rsidRPr="00A527D8" w14:paraId="5E34F365" w14:textId="77777777" w:rsidTr="002C35FB">
        <w:tc>
          <w:tcPr>
            <w:tcW w:w="287" w:type="dxa"/>
          </w:tcPr>
          <w:p w14:paraId="6F5CB878" w14:textId="77777777" w:rsidR="00ED623B" w:rsidRPr="00A527D8" w:rsidRDefault="00ED623B" w:rsidP="00ED623B"/>
        </w:tc>
        <w:tc>
          <w:tcPr>
            <w:tcW w:w="296" w:type="dxa"/>
          </w:tcPr>
          <w:p w14:paraId="531DB958" w14:textId="77777777" w:rsidR="00ED623B" w:rsidRPr="00A527D8" w:rsidRDefault="00ED623B" w:rsidP="00ED623B"/>
        </w:tc>
        <w:tc>
          <w:tcPr>
            <w:tcW w:w="6167" w:type="dxa"/>
            <w:vAlign w:val="center"/>
          </w:tcPr>
          <w:p w14:paraId="365C5896" w14:textId="4468724E" w:rsidR="00ED623B" w:rsidRPr="00A527D8" w:rsidRDefault="00ED623B" w:rsidP="002C35FB">
            <w:r w:rsidRPr="00A527D8">
              <w:t>LA 12.1.6.j: Apply knowledge of organizational patterns to comprehend informational text (e.g., sequence, description, cause and effect, compare/ contrast, fact/opinion, proposition/support, concept definition, question/ answer).</w:t>
            </w:r>
          </w:p>
        </w:tc>
        <w:tc>
          <w:tcPr>
            <w:tcW w:w="3600" w:type="dxa"/>
            <w:shd w:val="clear" w:color="auto" w:fill="auto"/>
            <w:vAlign w:val="center"/>
          </w:tcPr>
          <w:p w14:paraId="0FBF3063" w14:textId="044890D1" w:rsidR="00ED623B" w:rsidRPr="00837E63" w:rsidRDefault="00ED623B" w:rsidP="00ED623B">
            <w:pPr>
              <w:jc w:val="center"/>
            </w:pPr>
            <w:r>
              <w:t xml:space="preserve">Linked to the </w:t>
            </w:r>
            <w:r>
              <w:rPr>
                <w:i/>
              </w:rPr>
              <w:t>Key Ideas and Details, Craft and Structure, Integration of Knowledge and Ideas</w:t>
            </w:r>
            <w:r>
              <w:t xml:space="preserve"> areas of the ACT Reading test and the </w:t>
            </w:r>
            <w:r>
              <w:rPr>
                <w:i/>
              </w:rPr>
              <w:t xml:space="preserve">Production of Writing </w:t>
            </w:r>
            <w:r>
              <w:t>area of the ACT English test</w:t>
            </w:r>
          </w:p>
        </w:tc>
        <w:tc>
          <w:tcPr>
            <w:tcW w:w="3510" w:type="dxa"/>
            <w:vAlign w:val="center"/>
          </w:tcPr>
          <w:p w14:paraId="34AFFACA" w14:textId="72856227" w:rsidR="00ED623B" w:rsidRPr="001F4A9B" w:rsidRDefault="00ED623B" w:rsidP="00ED623B">
            <w:pPr>
              <w:jc w:val="center"/>
            </w:pPr>
            <w:r w:rsidRPr="001F4A9B">
              <w:t xml:space="preserve">6% </w:t>
            </w:r>
            <w:r w:rsidR="00DA0A8E">
              <w:t>of the</w:t>
            </w:r>
            <w:r w:rsidR="00DA0A8E" w:rsidRPr="001F4A9B">
              <w:t xml:space="preserve"> </w:t>
            </w:r>
            <w:r w:rsidR="005718F6">
              <w:t>multiple-choice</w:t>
            </w:r>
            <w:r w:rsidR="00DA0A8E" w:rsidRPr="001F4A9B">
              <w:t xml:space="preserve"> </w:t>
            </w:r>
            <w:r w:rsidRPr="001F4A9B">
              <w:t>+ Writing</w:t>
            </w:r>
          </w:p>
        </w:tc>
      </w:tr>
      <w:tr w:rsidR="00ED623B" w:rsidRPr="00A527D8" w14:paraId="1AF78D26" w14:textId="77777777" w:rsidTr="002C35FB">
        <w:tc>
          <w:tcPr>
            <w:tcW w:w="287" w:type="dxa"/>
          </w:tcPr>
          <w:p w14:paraId="013A1530" w14:textId="77777777" w:rsidR="00ED623B" w:rsidRPr="00A527D8" w:rsidRDefault="00ED623B" w:rsidP="00ED623B"/>
        </w:tc>
        <w:tc>
          <w:tcPr>
            <w:tcW w:w="296" w:type="dxa"/>
          </w:tcPr>
          <w:p w14:paraId="2C4B750E" w14:textId="77777777" w:rsidR="00ED623B" w:rsidRPr="00A527D8" w:rsidRDefault="00ED623B" w:rsidP="00ED623B"/>
        </w:tc>
        <w:tc>
          <w:tcPr>
            <w:tcW w:w="6167" w:type="dxa"/>
            <w:vAlign w:val="center"/>
          </w:tcPr>
          <w:p w14:paraId="65D670C7" w14:textId="1E16AEB6" w:rsidR="00ED623B" w:rsidRPr="00A527D8" w:rsidRDefault="00ED623B" w:rsidP="002C35FB">
            <w:r w:rsidRPr="00A527D8">
              <w:t>LA 12.1.6.k: Select text for a particular purpose (e.g., answer a question, solve problems, enjoy, form an opinion, understand a specific viewpoint, predict outcomes, discover models for own writing, accomplish a task), citing evidence to support analysis, reflection, or research.</w:t>
            </w:r>
            <w:r>
              <w:t xml:space="preserve"> *</w:t>
            </w:r>
          </w:p>
        </w:tc>
        <w:tc>
          <w:tcPr>
            <w:tcW w:w="3600" w:type="dxa"/>
            <w:shd w:val="clear" w:color="auto" w:fill="auto"/>
            <w:vAlign w:val="center"/>
          </w:tcPr>
          <w:p w14:paraId="128F7C30" w14:textId="6F45DE09" w:rsidR="00ED623B" w:rsidRPr="00B42F07" w:rsidRDefault="00ED623B" w:rsidP="00ED623B">
            <w:pPr>
              <w:jc w:val="center"/>
            </w:pPr>
            <w:r w:rsidRPr="00B42F07">
              <w:t>Not covered</w:t>
            </w:r>
          </w:p>
        </w:tc>
        <w:tc>
          <w:tcPr>
            <w:tcW w:w="3510" w:type="dxa"/>
            <w:shd w:val="clear" w:color="auto" w:fill="auto"/>
            <w:vAlign w:val="center"/>
          </w:tcPr>
          <w:p w14:paraId="27CA67A9" w14:textId="1087EAFA" w:rsidR="00ED623B" w:rsidRPr="001F4A9B" w:rsidRDefault="00ED623B" w:rsidP="00ED623B">
            <w:pPr>
              <w:jc w:val="center"/>
            </w:pPr>
            <w:r w:rsidRPr="001F4A9B">
              <w:t>No items directly linked</w:t>
            </w:r>
          </w:p>
        </w:tc>
      </w:tr>
      <w:tr w:rsidR="00ED623B" w:rsidRPr="00A527D8" w14:paraId="5230B351" w14:textId="77777777" w:rsidTr="002C35FB">
        <w:tc>
          <w:tcPr>
            <w:tcW w:w="287" w:type="dxa"/>
          </w:tcPr>
          <w:p w14:paraId="38DE8F3F" w14:textId="77777777" w:rsidR="00ED623B" w:rsidRPr="00A527D8" w:rsidRDefault="00ED623B" w:rsidP="00ED623B"/>
        </w:tc>
        <w:tc>
          <w:tcPr>
            <w:tcW w:w="296" w:type="dxa"/>
          </w:tcPr>
          <w:p w14:paraId="4D2A35B6" w14:textId="77777777" w:rsidR="00ED623B" w:rsidRPr="00A527D8" w:rsidRDefault="00ED623B" w:rsidP="00ED623B"/>
        </w:tc>
        <w:tc>
          <w:tcPr>
            <w:tcW w:w="6167" w:type="dxa"/>
            <w:vAlign w:val="center"/>
          </w:tcPr>
          <w:p w14:paraId="675B5F15" w14:textId="13EE7E82" w:rsidR="00ED623B" w:rsidRPr="00A527D8" w:rsidRDefault="00ED623B" w:rsidP="002C35FB">
            <w:r w:rsidRPr="00A527D8">
              <w:t>LA 12.1.6.l: Build background knowledge and activate prior knowledge to clarify text, deepen understanding, and make connections while</w:t>
            </w:r>
            <w:r>
              <w:t xml:space="preserve"> </w:t>
            </w:r>
            <w:r w:rsidRPr="00A527D8">
              <w:t>reading complex text.</w:t>
            </w:r>
          </w:p>
        </w:tc>
        <w:tc>
          <w:tcPr>
            <w:tcW w:w="3600" w:type="dxa"/>
            <w:shd w:val="clear" w:color="auto" w:fill="auto"/>
            <w:vAlign w:val="center"/>
          </w:tcPr>
          <w:p w14:paraId="39867735" w14:textId="4FBE26C9" w:rsidR="00ED623B" w:rsidRPr="00B42F07" w:rsidRDefault="00ED623B" w:rsidP="00ED623B">
            <w:pPr>
              <w:jc w:val="center"/>
            </w:pPr>
            <w:r w:rsidRPr="00B42F07">
              <w:t xml:space="preserve">Linked to the </w:t>
            </w:r>
            <w:r w:rsidRPr="00B42F07">
              <w:rPr>
                <w:i/>
              </w:rPr>
              <w:t xml:space="preserve">Integrating Knowledge &amp; Ideas </w:t>
            </w:r>
            <w:r w:rsidRPr="00B42F07">
              <w:t>area of the ACT Reading test</w:t>
            </w:r>
          </w:p>
        </w:tc>
        <w:tc>
          <w:tcPr>
            <w:tcW w:w="3510" w:type="dxa"/>
            <w:shd w:val="clear" w:color="auto" w:fill="auto"/>
            <w:vAlign w:val="center"/>
          </w:tcPr>
          <w:p w14:paraId="4E1336F8" w14:textId="6E5000D8" w:rsidR="00ED623B" w:rsidRPr="001F4A9B" w:rsidRDefault="00ED623B" w:rsidP="00ED623B">
            <w:pPr>
              <w:jc w:val="center"/>
            </w:pPr>
            <w:r w:rsidRPr="001F4A9B">
              <w:t>No items directly linked</w:t>
            </w:r>
          </w:p>
        </w:tc>
      </w:tr>
      <w:tr w:rsidR="00ED623B" w:rsidRPr="00A527D8" w14:paraId="6D67793D" w14:textId="77777777" w:rsidTr="002C35FB">
        <w:tc>
          <w:tcPr>
            <w:tcW w:w="287" w:type="dxa"/>
          </w:tcPr>
          <w:p w14:paraId="561E2C6B" w14:textId="77777777" w:rsidR="00ED623B" w:rsidRPr="00A527D8" w:rsidRDefault="00ED623B" w:rsidP="00ED623B"/>
        </w:tc>
        <w:tc>
          <w:tcPr>
            <w:tcW w:w="296" w:type="dxa"/>
          </w:tcPr>
          <w:p w14:paraId="5E9AED2B" w14:textId="77777777" w:rsidR="00ED623B" w:rsidRPr="00A527D8" w:rsidRDefault="00ED623B" w:rsidP="00ED623B"/>
        </w:tc>
        <w:tc>
          <w:tcPr>
            <w:tcW w:w="6167" w:type="dxa"/>
            <w:vAlign w:val="center"/>
          </w:tcPr>
          <w:p w14:paraId="788984D3" w14:textId="1BDD3E1D" w:rsidR="00ED623B" w:rsidRPr="00A527D8" w:rsidRDefault="00ED623B" w:rsidP="002C35FB">
            <w:r w:rsidRPr="00A527D8">
              <w:t>LA 12.1.6.m: Self‐monitor comprehension and independently apply appropriate strategies to understand complex text.</w:t>
            </w:r>
            <w:r>
              <w:t xml:space="preserve"> *</w:t>
            </w:r>
          </w:p>
        </w:tc>
        <w:tc>
          <w:tcPr>
            <w:tcW w:w="3600" w:type="dxa"/>
            <w:shd w:val="clear" w:color="auto" w:fill="auto"/>
            <w:vAlign w:val="center"/>
          </w:tcPr>
          <w:p w14:paraId="6CF27983" w14:textId="2B026E8C" w:rsidR="00ED623B" w:rsidRPr="00B42F07" w:rsidRDefault="00ED623B" w:rsidP="00ED623B">
            <w:pPr>
              <w:jc w:val="center"/>
              <w:rPr>
                <w:i/>
              </w:rPr>
            </w:pPr>
            <w:r w:rsidRPr="00B42F07">
              <w:t>Linked to the</w:t>
            </w:r>
            <w:r w:rsidRPr="00B42F07">
              <w:rPr>
                <w:i/>
              </w:rPr>
              <w:t xml:space="preserve"> Key Ideas &amp; Details, Craft &amp; Structure, and Integrating Knowledge &amp; Ideas</w:t>
            </w:r>
            <w:r w:rsidRPr="00B42F07">
              <w:t xml:space="preserve"> areas of the ACT Reading test</w:t>
            </w:r>
          </w:p>
        </w:tc>
        <w:tc>
          <w:tcPr>
            <w:tcW w:w="3510" w:type="dxa"/>
            <w:shd w:val="clear" w:color="auto" w:fill="auto"/>
            <w:vAlign w:val="center"/>
          </w:tcPr>
          <w:p w14:paraId="41BC3C70" w14:textId="0E3D3F48" w:rsidR="00ED623B" w:rsidRPr="001F4A9B" w:rsidRDefault="00ED623B" w:rsidP="00ED623B">
            <w:pPr>
              <w:jc w:val="center"/>
            </w:pPr>
            <w:r w:rsidRPr="001F4A9B">
              <w:t>No items directly linked</w:t>
            </w:r>
          </w:p>
        </w:tc>
      </w:tr>
      <w:tr w:rsidR="00ED623B" w:rsidRPr="00A527D8" w14:paraId="44A4B7E4" w14:textId="77777777" w:rsidTr="002C35FB">
        <w:tc>
          <w:tcPr>
            <w:tcW w:w="287" w:type="dxa"/>
          </w:tcPr>
          <w:p w14:paraId="2C15B109" w14:textId="77777777" w:rsidR="00ED623B" w:rsidRPr="00A527D8" w:rsidRDefault="00ED623B" w:rsidP="00ED623B"/>
        </w:tc>
        <w:tc>
          <w:tcPr>
            <w:tcW w:w="296" w:type="dxa"/>
          </w:tcPr>
          <w:p w14:paraId="57358235" w14:textId="77777777" w:rsidR="00ED623B" w:rsidRPr="00A527D8" w:rsidRDefault="00ED623B" w:rsidP="00ED623B"/>
        </w:tc>
        <w:tc>
          <w:tcPr>
            <w:tcW w:w="6167" w:type="dxa"/>
            <w:vAlign w:val="center"/>
          </w:tcPr>
          <w:p w14:paraId="06ADBF13" w14:textId="77777777" w:rsidR="00ED623B" w:rsidRPr="00A527D8" w:rsidRDefault="00ED623B" w:rsidP="002C35FB">
            <w:r w:rsidRPr="00A527D8">
              <w:t>LA 12.1.6.n: Formulate and justify inferences with text evidence while previewing, reading, and analyzing literary and informational text in</w:t>
            </w:r>
          </w:p>
          <w:p w14:paraId="3AD10039" w14:textId="7148D158" w:rsidR="00ED623B" w:rsidRPr="00A527D8" w:rsidRDefault="00ED623B" w:rsidP="002C35FB">
            <w:r w:rsidRPr="00A527D8">
              <w:t>various formats.</w:t>
            </w:r>
            <w:r>
              <w:t xml:space="preserve"> *</w:t>
            </w:r>
          </w:p>
        </w:tc>
        <w:tc>
          <w:tcPr>
            <w:tcW w:w="3600" w:type="dxa"/>
            <w:shd w:val="clear" w:color="auto" w:fill="auto"/>
            <w:vAlign w:val="center"/>
          </w:tcPr>
          <w:p w14:paraId="57A2634A" w14:textId="09A8E3BC" w:rsidR="00ED623B" w:rsidRPr="00B42F07" w:rsidRDefault="00ED623B" w:rsidP="00ED623B">
            <w:pPr>
              <w:jc w:val="center"/>
              <w:rPr>
                <w:i/>
              </w:rPr>
            </w:pPr>
            <w:r w:rsidRPr="00B42F07">
              <w:t>Not covered</w:t>
            </w:r>
          </w:p>
        </w:tc>
        <w:tc>
          <w:tcPr>
            <w:tcW w:w="3510" w:type="dxa"/>
            <w:shd w:val="clear" w:color="auto" w:fill="auto"/>
            <w:vAlign w:val="center"/>
          </w:tcPr>
          <w:p w14:paraId="19BB61D4" w14:textId="5EB16B6C" w:rsidR="00ED623B" w:rsidRPr="001F4A9B" w:rsidRDefault="00ED623B" w:rsidP="00ED623B">
            <w:pPr>
              <w:jc w:val="center"/>
            </w:pPr>
            <w:r w:rsidRPr="001F4A9B">
              <w:t>No items directly linked</w:t>
            </w:r>
          </w:p>
        </w:tc>
      </w:tr>
      <w:tr w:rsidR="00ED623B" w:rsidRPr="00A527D8" w14:paraId="31068BDE" w14:textId="77777777" w:rsidTr="002C35FB">
        <w:tc>
          <w:tcPr>
            <w:tcW w:w="287" w:type="dxa"/>
          </w:tcPr>
          <w:p w14:paraId="39FFE097" w14:textId="77777777" w:rsidR="00ED623B" w:rsidRPr="00A527D8" w:rsidRDefault="00ED623B" w:rsidP="00ED623B"/>
        </w:tc>
        <w:tc>
          <w:tcPr>
            <w:tcW w:w="296" w:type="dxa"/>
          </w:tcPr>
          <w:p w14:paraId="2857CEDC" w14:textId="77777777" w:rsidR="00ED623B" w:rsidRPr="00A527D8" w:rsidRDefault="00ED623B" w:rsidP="00ED623B"/>
        </w:tc>
        <w:tc>
          <w:tcPr>
            <w:tcW w:w="6167" w:type="dxa"/>
            <w:vAlign w:val="center"/>
          </w:tcPr>
          <w:p w14:paraId="4BA784C5" w14:textId="5544858B" w:rsidR="00ED623B" w:rsidRPr="00A527D8" w:rsidRDefault="00ED623B" w:rsidP="002C35FB">
            <w:r w:rsidRPr="00A527D8">
              <w:t>LA 12.1.6.o: Demonstrate an understanding of complex text by using textual evidence to support analysis, reflection, and research via multiple mediums (e.g., writing, artistic representation, video, other media).</w:t>
            </w:r>
            <w:r>
              <w:t xml:space="preserve"> *</w:t>
            </w:r>
          </w:p>
        </w:tc>
        <w:tc>
          <w:tcPr>
            <w:tcW w:w="3600" w:type="dxa"/>
            <w:shd w:val="clear" w:color="auto" w:fill="auto"/>
            <w:vAlign w:val="center"/>
          </w:tcPr>
          <w:p w14:paraId="1BF3DA3E" w14:textId="44B1CE5D" w:rsidR="00ED623B" w:rsidRPr="00B42F07" w:rsidRDefault="00ED623B" w:rsidP="00ED623B">
            <w:pPr>
              <w:jc w:val="center"/>
              <w:rPr>
                <w:i/>
              </w:rPr>
            </w:pPr>
            <w:r w:rsidRPr="00B42F07">
              <w:t>Not covered</w:t>
            </w:r>
          </w:p>
        </w:tc>
        <w:tc>
          <w:tcPr>
            <w:tcW w:w="3510" w:type="dxa"/>
            <w:shd w:val="clear" w:color="auto" w:fill="auto"/>
            <w:vAlign w:val="center"/>
          </w:tcPr>
          <w:p w14:paraId="525C110A" w14:textId="5772E5E6" w:rsidR="00ED623B" w:rsidRPr="001F4A9B" w:rsidRDefault="00ED623B" w:rsidP="00ED623B">
            <w:pPr>
              <w:jc w:val="center"/>
            </w:pPr>
            <w:r w:rsidRPr="001F4A9B">
              <w:t>No items directly linked</w:t>
            </w:r>
          </w:p>
        </w:tc>
      </w:tr>
      <w:tr w:rsidR="00ED623B" w:rsidRPr="00A527D8" w14:paraId="7D728CAE" w14:textId="77777777" w:rsidTr="002C35FB">
        <w:tc>
          <w:tcPr>
            <w:tcW w:w="287" w:type="dxa"/>
          </w:tcPr>
          <w:p w14:paraId="296B852F" w14:textId="77777777" w:rsidR="00ED623B" w:rsidRPr="00A527D8" w:rsidRDefault="00ED623B" w:rsidP="00ED623B"/>
        </w:tc>
        <w:tc>
          <w:tcPr>
            <w:tcW w:w="296" w:type="dxa"/>
          </w:tcPr>
          <w:p w14:paraId="1CE12ECC" w14:textId="77777777" w:rsidR="00ED623B" w:rsidRPr="00A527D8" w:rsidRDefault="00ED623B" w:rsidP="00ED623B"/>
        </w:tc>
        <w:tc>
          <w:tcPr>
            <w:tcW w:w="6167" w:type="dxa"/>
            <w:vAlign w:val="center"/>
          </w:tcPr>
          <w:p w14:paraId="05CD0FF8" w14:textId="43C0C4A3" w:rsidR="00ED623B" w:rsidRPr="00A527D8" w:rsidRDefault="00ED623B" w:rsidP="002C35FB">
            <w:r w:rsidRPr="00A527D8">
              <w:t>LA 12.1.6.p: Analyze multiple interpretations of a story, drama, or poem (e.g., recorded or live production of a play or recorded novel or poetry), evaluating how each version interprets the source text.</w:t>
            </w:r>
            <w:r>
              <w:t xml:space="preserve"> *</w:t>
            </w:r>
          </w:p>
        </w:tc>
        <w:tc>
          <w:tcPr>
            <w:tcW w:w="3600" w:type="dxa"/>
            <w:shd w:val="clear" w:color="auto" w:fill="auto"/>
            <w:vAlign w:val="center"/>
          </w:tcPr>
          <w:p w14:paraId="22C62164" w14:textId="7446AAB6" w:rsidR="00ED623B" w:rsidRPr="00B42F07" w:rsidRDefault="00ED623B" w:rsidP="00ED623B">
            <w:pPr>
              <w:jc w:val="center"/>
              <w:rPr>
                <w:i/>
              </w:rPr>
            </w:pPr>
            <w:r w:rsidRPr="00B42F07">
              <w:t>Not covered</w:t>
            </w:r>
          </w:p>
        </w:tc>
        <w:tc>
          <w:tcPr>
            <w:tcW w:w="3510" w:type="dxa"/>
            <w:shd w:val="clear" w:color="auto" w:fill="auto"/>
            <w:vAlign w:val="center"/>
          </w:tcPr>
          <w:p w14:paraId="073E55E9" w14:textId="6DEA9652" w:rsidR="00ED623B" w:rsidRPr="001F4A9B" w:rsidRDefault="00ED623B" w:rsidP="00ED623B">
            <w:pPr>
              <w:jc w:val="center"/>
            </w:pPr>
            <w:r w:rsidRPr="001F4A9B">
              <w:t>No items directly linked</w:t>
            </w:r>
          </w:p>
        </w:tc>
      </w:tr>
      <w:tr w:rsidR="00ED623B" w:rsidRPr="00A527D8" w14:paraId="02961ABC" w14:textId="77777777" w:rsidTr="002C35FB">
        <w:tc>
          <w:tcPr>
            <w:tcW w:w="6750" w:type="dxa"/>
            <w:gridSpan w:val="3"/>
            <w:shd w:val="clear" w:color="auto" w:fill="E7E6E6" w:themeFill="background2"/>
            <w:vAlign w:val="center"/>
          </w:tcPr>
          <w:p w14:paraId="15D9187C" w14:textId="0A314391" w:rsidR="00ED623B" w:rsidRPr="0042130B" w:rsidRDefault="00ED623B" w:rsidP="002C35FB">
            <w:pPr>
              <w:rPr>
                <w:b/>
              </w:rPr>
            </w:pPr>
            <w:r w:rsidRPr="0042130B">
              <w:rPr>
                <w:b/>
              </w:rPr>
              <w:t>12.2 Writing: Students will learn and apply writing skills and strategies to communicate.</w:t>
            </w:r>
          </w:p>
        </w:tc>
        <w:tc>
          <w:tcPr>
            <w:tcW w:w="3600" w:type="dxa"/>
            <w:shd w:val="clear" w:color="auto" w:fill="E7E6E6" w:themeFill="background2"/>
            <w:vAlign w:val="center"/>
          </w:tcPr>
          <w:p w14:paraId="448D0DC9" w14:textId="3BAECFA3" w:rsidR="00ED623B" w:rsidRPr="0042130B" w:rsidRDefault="00ED623B" w:rsidP="00ED623B">
            <w:pPr>
              <w:jc w:val="center"/>
              <w:rPr>
                <w:b/>
              </w:rPr>
            </w:pPr>
            <w:r>
              <w:rPr>
                <w:rFonts w:ascii="Calibri-Bold" w:hAnsi="Calibri-Bold" w:cs="Calibri-Bold"/>
                <w:b/>
                <w:bCs/>
              </w:rPr>
              <w:t>53% of the indicators were linked to specific areas of the ACT ELA Test (Reading, English, Writing)</w:t>
            </w:r>
          </w:p>
        </w:tc>
        <w:tc>
          <w:tcPr>
            <w:tcW w:w="3510" w:type="dxa"/>
            <w:shd w:val="clear" w:color="auto" w:fill="E7E6E6" w:themeFill="background2"/>
            <w:vAlign w:val="center"/>
          </w:tcPr>
          <w:p w14:paraId="7256AF75" w14:textId="3A99ABFD" w:rsidR="00ED623B" w:rsidRPr="001F4A9B" w:rsidRDefault="00ED623B" w:rsidP="00ED623B">
            <w:pPr>
              <w:jc w:val="center"/>
              <w:rPr>
                <w:b/>
              </w:rPr>
            </w:pPr>
            <w:r>
              <w:rPr>
                <w:rFonts w:ascii="Calibri-Bold" w:hAnsi="Calibri-Bold" w:cs="Calibri-Bold"/>
                <w:b/>
                <w:bCs/>
              </w:rPr>
              <w:t xml:space="preserve">20% of the indicators were directly measured by the ACT ELA test content (47% of all ELA </w:t>
            </w:r>
            <w:r w:rsidR="005718F6">
              <w:rPr>
                <w:rFonts w:ascii="Calibri-Bold" w:hAnsi="Calibri-Bold" w:cs="Calibri-Bold"/>
                <w:b/>
                <w:bCs/>
              </w:rPr>
              <w:t>multiple-choice</w:t>
            </w:r>
            <w:r w:rsidR="00DA0A8E">
              <w:rPr>
                <w:rFonts w:ascii="Calibri-Bold" w:hAnsi="Calibri-Bold" w:cs="Calibri-Bold"/>
                <w:b/>
                <w:bCs/>
              </w:rPr>
              <w:t xml:space="preserve"> </w:t>
            </w:r>
            <w:r>
              <w:rPr>
                <w:rFonts w:ascii="Calibri-Bold" w:hAnsi="Calibri-Bold" w:cs="Calibri-Bold"/>
                <w:b/>
                <w:bCs/>
              </w:rPr>
              <w:t>items + Writing).</w:t>
            </w:r>
          </w:p>
        </w:tc>
      </w:tr>
      <w:tr w:rsidR="00ED623B" w:rsidRPr="00A527D8" w14:paraId="4618A762" w14:textId="77777777" w:rsidTr="002C35FB">
        <w:tc>
          <w:tcPr>
            <w:tcW w:w="287" w:type="dxa"/>
          </w:tcPr>
          <w:p w14:paraId="72563A52" w14:textId="77777777" w:rsidR="00ED623B" w:rsidRPr="00A527D8" w:rsidRDefault="00ED623B" w:rsidP="00ED623B"/>
        </w:tc>
        <w:tc>
          <w:tcPr>
            <w:tcW w:w="6463" w:type="dxa"/>
            <w:gridSpan w:val="2"/>
            <w:vAlign w:val="center"/>
          </w:tcPr>
          <w:p w14:paraId="67FD599C" w14:textId="018AC5BD" w:rsidR="00ED623B" w:rsidRPr="00D94521" w:rsidRDefault="00ED623B" w:rsidP="002C35FB">
            <w:pPr>
              <w:rPr>
                <w:b/>
              </w:rPr>
            </w:pPr>
            <w:r w:rsidRPr="00D94521">
              <w:rPr>
                <w:b/>
              </w:rPr>
              <w:t>LA 12.2.1: Writing Process: Students will apply the writing process to plan, draft, revise, edit, and publish writing using correct spelling, grammar, punctuation, and other conventions of standard English appropriate for grade‐level.</w:t>
            </w:r>
          </w:p>
        </w:tc>
        <w:tc>
          <w:tcPr>
            <w:tcW w:w="3600" w:type="dxa"/>
            <w:shd w:val="clear" w:color="auto" w:fill="auto"/>
            <w:vAlign w:val="center"/>
          </w:tcPr>
          <w:p w14:paraId="7D6396B3" w14:textId="3CD2C757" w:rsidR="00ED623B" w:rsidRPr="00837E63" w:rsidRDefault="00ED623B" w:rsidP="00ED623B">
            <w:pPr>
              <w:jc w:val="center"/>
            </w:pPr>
            <w:r>
              <w:rPr>
                <w:b/>
              </w:rPr>
              <w:t>60% of the Indicators were linked to specific areas of the ACT Reading and English tests and the Writing task</w:t>
            </w:r>
            <w:r w:rsidRPr="00C64466">
              <w:rPr>
                <w:b/>
              </w:rPr>
              <w:t>.</w:t>
            </w:r>
          </w:p>
        </w:tc>
        <w:tc>
          <w:tcPr>
            <w:tcW w:w="3510" w:type="dxa"/>
            <w:vAlign w:val="center"/>
          </w:tcPr>
          <w:p w14:paraId="709959D8" w14:textId="113EDF3F" w:rsidR="00ED623B" w:rsidRPr="001F4A9B" w:rsidRDefault="00ED623B" w:rsidP="00ED623B">
            <w:pPr>
              <w:jc w:val="center"/>
              <w:rPr>
                <w:b/>
              </w:rPr>
            </w:pPr>
            <w:r>
              <w:rPr>
                <w:b/>
              </w:rPr>
              <w:t xml:space="preserve">20% of the Indicators were covered by items on the ACT Reading and English tests (34% of all </w:t>
            </w:r>
            <w:r w:rsidR="005718F6">
              <w:rPr>
                <w:b/>
              </w:rPr>
              <w:t>multiple-choice</w:t>
            </w:r>
            <w:r>
              <w:rPr>
                <w:b/>
              </w:rPr>
              <w:t xml:space="preserve"> items) and the Writing task.</w:t>
            </w:r>
          </w:p>
        </w:tc>
      </w:tr>
      <w:tr w:rsidR="00ED623B" w:rsidRPr="00A527D8" w14:paraId="5AB8BFDC" w14:textId="77777777" w:rsidTr="002C35FB">
        <w:tc>
          <w:tcPr>
            <w:tcW w:w="287" w:type="dxa"/>
          </w:tcPr>
          <w:p w14:paraId="6DAF7DB1" w14:textId="77777777" w:rsidR="00ED623B" w:rsidRPr="00A527D8" w:rsidRDefault="00ED623B" w:rsidP="00ED623B"/>
        </w:tc>
        <w:tc>
          <w:tcPr>
            <w:tcW w:w="296" w:type="dxa"/>
          </w:tcPr>
          <w:p w14:paraId="0075D728" w14:textId="77777777" w:rsidR="00ED623B" w:rsidRPr="00A527D8" w:rsidRDefault="00ED623B" w:rsidP="00ED623B"/>
        </w:tc>
        <w:tc>
          <w:tcPr>
            <w:tcW w:w="6167" w:type="dxa"/>
            <w:vAlign w:val="center"/>
          </w:tcPr>
          <w:p w14:paraId="62BAD07E" w14:textId="77777777" w:rsidR="00ED623B" w:rsidRPr="00A527D8" w:rsidRDefault="00ED623B" w:rsidP="002C35FB">
            <w:r w:rsidRPr="00A527D8">
              <w:t>LA 12.2.1.a: Use multiple writing strategies recursively to investigate and generate ideas, organize information, guide writing, answer questions,</w:t>
            </w:r>
          </w:p>
          <w:p w14:paraId="43CBC3B7" w14:textId="33DD5115" w:rsidR="00ED623B" w:rsidRPr="00A527D8" w:rsidRDefault="00ED623B" w:rsidP="002C35FB">
            <w:r w:rsidRPr="00A527D8">
              <w:t>and synthesize information.</w:t>
            </w:r>
          </w:p>
        </w:tc>
        <w:tc>
          <w:tcPr>
            <w:tcW w:w="3600" w:type="dxa"/>
            <w:shd w:val="clear" w:color="auto" w:fill="auto"/>
            <w:vAlign w:val="center"/>
          </w:tcPr>
          <w:p w14:paraId="0BCB6479" w14:textId="33D45940" w:rsidR="00ED623B" w:rsidRPr="00796AD5" w:rsidRDefault="00ED623B" w:rsidP="00ED623B">
            <w:pPr>
              <w:jc w:val="center"/>
            </w:pPr>
            <w:r>
              <w:t>Linked to all components of the Writing rubric</w:t>
            </w:r>
          </w:p>
        </w:tc>
        <w:tc>
          <w:tcPr>
            <w:tcW w:w="3510" w:type="dxa"/>
            <w:shd w:val="clear" w:color="auto" w:fill="auto"/>
            <w:vAlign w:val="center"/>
          </w:tcPr>
          <w:p w14:paraId="1B95BE78" w14:textId="5B95CBF6" w:rsidR="00ED623B" w:rsidRPr="001F4A9B" w:rsidRDefault="00ED623B" w:rsidP="00ED623B">
            <w:pPr>
              <w:jc w:val="center"/>
            </w:pPr>
            <w:r w:rsidRPr="001F4A9B">
              <w:t>No items directly linked</w:t>
            </w:r>
          </w:p>
        </w:tc>
      </w:tr>
      <w:tr w:rsidR="00ED623B" w:rsidRPr="00A527D8" w14:paraId="2DD1B84F" w14:textId="77777777" w:rsidTr="002C35FB">
        <w:tc>
          <w:tcPr>
            <w:tcW w:w="287" w:type="dxa"/>
          </w:tcPr>
          <w:p w14:paraId="444DBD73" w14:textId="77777777" w:rsidR="00ED623B" w:rsidRPr="00A527D8" w:rsidRDefault="00ED623B" w:rsidP="00ED623B"/>
        </w:tc>
        <w:tc>
          <w:tcPr>
            <w:tcW w:w="296" w:type="dxa"/>
          </w:tcPr>
          <w:p w14:paraId="7569B22D" w14:textId="77777777" w:rsidR="00ED623B" w:rsidRPr="00A527D8" w:rsidRDefault="00ED623B" w:rsidP="00ED623B"/>
        </w:tc>
        <w:tc>
          <w:tcPr>
            <w:tcW w:w="6167" w:type="dxa"/>
            <w:vAlign w:val="center"/>
          </w:tcPr>
          <w:p w14:paraId="72E55A89" w14:textId="406523AC" w:rsidR="00ED623B" w:rsidRPr="00A527D8" w:rsidRDefault="00ED623B" w:rsidP="002C35FB">
            <w:r w:rsidRPr="00A527D8">
              <w:t>LA 12.2.1.b: Generate a draft that interprets complex ideas, raises relevant questions, solves problems, or evaluates ideas through synthesis, analysis, reflection, and use of effective organizational patterns that are appropriate to the purpose and intended audience.</w:t>
            </w:r>
          </w:p>
        </w:tc>
        <w:tc>
          <w:tcPr>
            <w:tcW w:w="3600" w:type="dxa"/>
            <w:shd w:val="clear" w:color="auto" w:fill="auto"/>
            <w:vAlign w:val="center"/>
          </w:tcPr>
          <w:p w14:paraId="63CF3314" w14:textId="0238B959" w:rsidR="00ED623B" w:rsidRPr="00A94850" w:rsidRDefault="00ED623B" w:rsidP="00ED623B">
            <w:pPr>
              <w:jc w:val="center"/>
            </w:pPr>
            <w:r>
              <w:t xml:space="preserve">Linked to the entire Writing rubric (except </w:t>
            </w:r>
            <w:r>
              <w:rPr>
                <w:i/>
              </w:rPr>
              <w:t>Language Use</w:t>
            </w:r>
            <w:r>
              <w:t xml:space="preserve">) and the </w:t>
            </w:r>
            <w:r>
              <w:rPr>
                <w:i/>
              </w:rPr>
              <w:t>Production of Writing</w:t>
            </w:r>
            <w:r>
              <w:t xml:space="preserve"> area of the ACT English test</w:t>
            </w:r>
          </w:p>
        </w:tc>
        <w:tc>
          <w:tcPr>
            <w:tcW w:w="3510" w:type="dxa"/>
            <w:vAlign w:val="center"/>
          </w:tcPr>
          <w:p w14:paraId="1EE7631B" w14:textId="587450AE" w:rsidR="00ED623B" w:rsidRPr="001F4A9B" w:rsidRDefault="00ED623B" w:rsidP="00ED623B">
            <w:pPr>
              <w:jc w:val="center"/>
            </w:pPr>
            <w:r w:rsidRPr="001F4A9B">
              <w:t>No items directly linked</w:t>
            </w:r>
          </w:p>
        </w:tc>
      </w:tr>
      <w:tr w:rsidR="00ED623B" w:rsidRPr="00A527D8" w14:paraId="34103A57" w14:textId="77777777" w:rsidTr="002C35FB">
        <w:tc>
          <w:tcPr>
            <w:tcW w:w="287" w:type="dxa"/>
          </w:tcPr>
          <w:p w14:paraId="6486698B" w14:textId="77777777" w:rsidR="00ED623B" w:rsidRPr="00A527D8" w:rsidRDefault="00ED623B" w:rsidP="00ED623B"/>
        </w:tc>
        <w:tc>
          <w:tcPr>
            <w:tcW w:w="296" w:type="dxa"/>
          </w:tcPr>
          <w:p w14:paraId="138BE552" w14:textId="77777777" w:rsidR="00ED623B" w:rsidRPr="00A527D8" w:rsidRDefault="00ED623B" w:rsidP="00ED623B"/>
        </w:tc>
        <w:tc>
          <w:tcPr>
            <w:tcW w:w="6167" w:type="dxa"/>
            <w:vAlign w:val="center"/>
          </w:tcPr>
          <w:p w14:paraId="78E93CDF" w14:textId="721E6FAF" w:rsidR="00ED623B" w:rsidRPr="00A527D8" w:rsidRDefault="00ED623B" w:rsidP="002C35FB">
            <w:r w:rsidRPr="00A527D8">
              <w:t>LA 12.2.1.c: Gather and use relevant information and evidence from multiple authoritative print and/or digital sources including primary and secondary sources to support claims or theses.</w:t>
            </w:r>
          </w:p>
        </w:tc>
        <w:tc>
          <w:tcPr>
            <w:tcW w:w="3600" w:type="dxa"/>
            <w:shd w:val="clear" w:color="auto" w:fill="auto"/>
            <w:vAlign w:val="center"/>
          </w:tcPr>
          <w:p w14:paraId="26D13F29" w14:textId="00DC24D0" w:rsidR="00ED623B" w:rsidRPr="00837E63" w:rsidRDefault="00ED623B" w:rsidP="00ED623B">
            <w:pPr>
              <w:jc w:val="center"/>
            </w:pPr>
            <w:r>
              <w:t>Not covered</w:t>
            </w:r>
          </w:p>
        </w:tc>
        <w:tc>
          <w:tcPr>
            <w:tcW w:w="3510" w:type="dxa"/>
            <w:vAlign w:val="center"/>
          </w:tcPr>
          <w:p w14:paraId="4470BD05" w14:textId="0147F9D5" w:rsidR="00ED623B" w:rsidRPr="001F4A9B" w:rsidRDefault="00ED623B" w:rsidP="00ED623B">
            <w:pPr>
              <w:jc w:val="center"/>
            </w:pPr>
            <w:r w:rsidRPr="001F4A9B">
              <w:t>No items directly linked</w:t>
            </w:r>
          </w:p>
        </w:tc>
      </w:tr>
      <w:tr w:rsidR="00ED623B" w:rsidRPr="00A527D8" w14:paraId="6F8245ED" w14:textId="77777777" w:rsidTr="002C35FB">
        <w:tc>
          <w:tcPr>
            <w:tcW w:w="287" w:type="dxa"/>
          </w:tcPr>
          <w:p w14:paraId="217919A8" w14:textId="77777777" w:rsidR="00ED623B" w:rsidRPr="00A527D8" w:rsidRDefault="00ED623B" w:rsidP="00ED623B"/>
        </w:tc>
        <w:tc>
          <w:tcPr>
            <w:tcW w:w="296" w:type="dxa"/>
          </w:tcPr>
          <w:p w14:paraId="3DDA0564" w14:textId="77777777" w:rsidR="00ED623B" w:rsidRPr="00A527D8" w:rsidRDefault="00ED623B" w:rsidP="00ED623B"/>
        </w:tc>
        <w:tc>
          <w:tcPr>
            <w:tcW w:w="6167" w:type="dxa"/>
            <w:vAlign w:val="center"/>
          </w:tcPr>
          <w:p w14:paraId="700DB27B" w14:textId="2AD8A126" w:rsidR="00ED623B" w:rsidRPr="00A527D8" w:rsidRDefault="00ED623B" w:rsidP="002C35FB">
            <w:r w:rsidRPr="00A527D8">
              <w:t>LA 12.2.1.d: Apply standard rules of grammar and paragraph formation, including parallel structure and subordination.</w:t>
            </w:r>
          </w:p>
        </w:tc>
        <w:tc>
          <w:tcPr>
            <w:tcW w:w="3600" w:type="dxa"/>
            <w:shd w:val="clear" w:color="auto" w:fill="auto"/>
            <w:vAlign w:val="center"/>
          </w:tcPr>
          <w:p w14:paraId="5884FAC3" w14:textId="5011B07A" w:rsidR="00ED623B" w:rsidRPr="00837E63" w:rsidRDefault="00ED623B" w:rsidP="00ED623B">
            <w:pPr>
              <w:jc w:val="center"/>
            </w:pPr>
            <w:r>
              <w:t xml:space="preserve">Linked to the </w:t>
            </w:r>
            <w:r>
              <w:rPr>
                <w:i/>
              </w:rPr>
              <w:t xml:space="preserve">Knowledge of Language and </w:t>
            </w:r>
            <w:r w:rsidRPr="00A94850">
              <w:rPr>
                <w:i/>
              </w:rPr>
              <w:t>Conventions of Standard English</w:t>
            </w:r>
            <w:r>
              <w:rPr>
                <w:i/>
              </w:rPr>
              <w:t>,</w:t>
            </w:r>
            <w:r w:rsidRPr="00A94850">
              <w:rPr>
                <w:i/>
              </w:rPr>
              <w:t xml:space="preserve"> Grammar</w:t>
            </w:r>
            <w:r>
              <w:rPr>
                <w:i/>
              </w:rPr>
              <w:t xml:space="preserve">, &amp; Mechanics areas </w:t>
            </w:r>
            <w:r>
              <w:t xml:space="preserve">of the ACT English test and the </w:t>
            </w:r>
            <w:r>
              <w:rPr>
                <w:i/>
              </w:rPr>
              <w:t xml:space="preserve">Language Use </w:t>
            </w:r>
            <w:r>
              <w:t>component of the Writing rubric</w:t>
            </w:r>
          </w:p>
        </w:tc>
        <w:tc>
          <w:tcPr>
            <w:tcW w:w="3510" w:type="dxa"/>
            <w:vAlign w:val="center"/>
          </w:tcPr>
          <w:p w14:paraId="00950234" w14:textId="1235E42F" w:rsidR="00ED623B" w:rsidRPr="001F4A9B" w:rsidRDefault="00ED623B" w:rsidP="00ED623B">
            <w:pPr>
              <w:jc w:val="center"/>
            </w:pPr>
            <w:r w:rsidRPr="001F4A9B">
              <w:t xml:space="preserve">9% </w:t>
            </w:r>
            <w:r w:rsidR="00DA0A8E">
              <w:t>of the</w:t>
            </w:r>
            <w:r w:rsidR="00DA0A8E" w:rsidRPr="001F4A9B">
              <w:t xml:space="preserve"> </w:t>
            </w:r>
            <w:r w:rsidR="005718F6">
              <w:t>multiple-choice</w:t>
            </w:r>
            <w:r w:rsidR="00DA0A8E" w:rsidRPr="001F4A9B">
              <w:t xml:space="preserve"> </w:t>
            </w:r>
            <w:r w:rsidRPr="001F4A9B">
              <w:t>+ Writing</w:t>
            </w:r>
          </w:p>
        </w:tc>
      </w:tr>
      <w:tr w:rsidR="00ED623B" w:rsidRPr="00A527D8" w14:paraId="406E64B8" w14:textId="77777777" w:rsidTr="002C35FB">
        <w:tc>
          <w:tcPr>
            <w:tcW w:w="287" w:type="dxa"/>
          </w:tcPr>
          <w:p w14:paraId="1A877BC8" w14:textId="77777777" w:rsidR="00ED623B" w:rsidRPr="00A527D8" w:rsidRDefault="00ED623B" w:rsidP="00ED623B"/>
        </w:tc>
        <w:tc>
          <w:tcPr>
            <w:tcW w:w="296" w:type="dxa"/>
          </w:tcPr>
          <w:p w14:paraId="5AA46C11" w14:textId="77777777" w:rsidR="00ED623B" w:rsidRPr="00A527D8" w:rsidRDefault="00ED623B" w:rsidP="00ED623B"/>
        </w:tc>
        <w:tc>
          <w:tcPr>
            <w:tcW w:w="6167" w:type="dxa"/>
            <w:vAlign w:val="center"/>
          </w:tcPr>
          <w:p w14:paraId="70D29BCB" w14:textId="7AAE10BA" w:rsidR="00ED623B" w:rsidRPr="00A527D8" w:rsidRDefault="00ED623B" w:rsidP="002C35FB">
            <w:r w:rsidRPr="00A527D8">
              <w:t>LA 12.2.1.e: Revise to improve and clarify writing through self‐monitoring strategies and feedback from others.</w:t>
            </w:r>
            <w:r>
              <w:t xml:space="preserve"> *</w:t>
            </w:r>
          </w:p>
        </w:tc>
        <w:tc>
          <w:tcPr>
            <w:tcW w:w="3600" w:type="dxa"/>
            <w:shd w:val="clear" w:color="auto" w:fill="auto"/>
            <w:vAlign w:val="center"/>
          </w:tcPr>
          <w:p w14:paraId="3FD551E5" w14:textId="650424B7" w:rsidR="00ED623B" w:rsidRPr="00ED623B" w:rsidRDefault="00ED623B" w:rsidP="00ED623B">
            <w:pPr>
              <w:jc w:val="center"/>
            </w:pPr>
            <w:r w:rsidRPr="00ED623B">
              <w:t xml:space="preserve">Linked to the </w:t>
            </w:r>
            <w:r w:rsidRPr="00ED623B">
              <w:rPr>
                <w:i/>
              </w:rPr>
              <w:t xml:space="preserve">Conventions of Standard English Grammar, Usage, &amp; Mechanics </w:t>
            </w:r>
            <w:r w:rsidRPr="00ED623B">
              <w:t>area of the ACT English test</w:t>
            </w:r>
          </w:p>
        </w:tc>
        <w:tc>
          <w:tcPr>
            <w:tcW w:w="3510" w:type="dxa"/>
            <w:shd w:val="clear" w:color="auto" w:fill="auto"/>
            <w:vAlign w:val="center"/>
          </w:tcPr>
          <w:p w14:paraId="20FA612B" w14:textId="1CBE8618" w:rsidR="00ED623B" w:rsidRPr="001F4A9B" w:rsidRDefault="00ED623B" w:rsidP="00ED623B">
            <w:pPr>
              <w:jc w:val="center"/>
            </w:pPr>
            <w:r w:rsidRPr="001F4A9B">
              <w:t>No items directly linked</w:t>
            </w:r>
          </w:p>
        </w:tc>
      </w:tr>
      <w:tr w:rsidR="00ED623B" w:rsidRPr="00A527D8" w14:paraId="78422A11" w14:textId="77777777" w:rsidTr="002C35FB">
        <w:tc>
          <w:tcPr>
            <w:tcW w:w="287" w:type="dxa"/>
          </w:tcPr>
          <w:p w14:paraId="5D223217" w14:textId="77777777" w:rsidR="00ED623B" w:rsidRPr="00A527D8" w:rsidRDefault="00ED623B" w:rsidP="00ED623B"/>
        </w:tc>
        <w:tc>
          <w:tcPr>
            <w:tcW w:w="296" w:type="dxa"/>
          </w:tcPr>
          <w:p w14:paraId="03E894C5" w14:textId="77777777" w:rsidR="00ED623B" w:rsidRPr="00A527D8" w:rsidRDefault="00ED623B" w:rsidP="00ED623B"/>
        </w:tc>
        <w:tc>
          <w:tcPr>
            <w:tcW w:w="6167" w:type="dxa"/>
            <w:vAlign w:val="center"/>
          </w:tcPr>
          <w:p w14:paraId="0C9FF913" w14:textId="7CE234BE" w:rsidR="00ED623B" w:rsidRPr="00A527D8" w:rsidRDefault="00ED623B" w:rsidP="002C35FB">
            <w:r w:rsidRPr="00A527D8">
              <w:t>LA 12.2.1.f: Provide oral, written, and/or digital descriptive feedback to other writers.</w:t>
            </w:r>
            <w:r>
              <w:t xml:space="preserve"> *</w:t>
            </w:r>
          </w:p>
        </w:tc>
        <w:tc>
          <w:tcPr>
            <w:tcW w:w="3600" w:type="dxa"/>
            <w:shd w:val="clear" w:color="auto" w:fill="auto"/>
            <w:vAlign w:val="center"/>
          </w:tcPr>
          <w:p w14:paraId="2C5ED80C" w14:textId="23C60F8C" w:rsidR="00ED623B" w:rsidRPr="00ED623B" w:rsidRDefault="00ED623B" w:rsidP="00ED623B">
            <w:pPr>
              <w:jc w:val="center"/>
            </w:pPr>
            <w:r w:rsidRPr="00ED623B">
              <w:t>Not covered</w:t>
            </w:r>
          </w:p>
        </w:tc>
        <w:tc>
          <w:tcPr>
            <w:tcW w:w="3510" w:type="dxa"/>
            <w:shd w:val="clear" w:color="auto" w:fill="auto"/>
            <w:vAlign w:val="center"/>
          </w:tcPr>
          <w:p w14:paraId="0AE46D4F" w14:textId="542B0582" w:rsidR="00ED623B" w:rsidRPr="001F4A9B" w:rsidRDefault="00ED623B" w:rsidP="00ED623B">
            <w:pPr>
              <w:jc w:val="center"/>
            </w:pPr>
            <w:r w:rsidRPr="001F4A9B">
              <w:t>No items directly linked</w:t>
            </w:r>
          </w:p>
        </w:tc>
      </w:tr>
      <w:tr w:rsidR="00ED623B" w:rsidRPr="00A527D8" w14:paraId="3CAF9E49" w14:textId="77777777" w:rsidTr="002C35FB">
        <w:tc>
          <w:tcPr>
            <w:tcW w:w="287" w:type="dxa"/>
          </w:tcPr>
          <w:p w14:paraId="3CF4F7D8" w14:textId="77777777" w:rsidR="00ED623B" w:rsidRPr="00A527D8" w:rsidRDefault="00ED623B" w:rsidP="00ED623B"/>
        </w:tc>
        <w:tc>
          <w:tcPr>
            <w:tcW w:w="296" w:type="dxa"/>
          </w:tcPr>
          <w:p w14:paraId="1CD4EA65" w14:textId="77777777" w:rsidR="00ED623B" w:rsidRPr="00A527D8" w:rsidRDefault="00ED623B" w:rsidP="00ED623B"/>
        </w:tc>
        <w:tc>
          <w:tcPr>
            <w:tcW w:w="6167" w:type="dxa"/>
            <w:vAlign w:val="center"/>
          </w:tcPr>
          <w:p w14:paraId="2F30DEC3" w14:textId="175B9371" w:rsidR="00ED623B" w:rsidRPr="00A527D8" w:rsidRDefault="00ED623B" w:rsidP="002C35FB">
            <w:r w:rsidRPr="00A527D8">
              <w:t>LA 12.2.1.g: Adjust writing processes to persevere in short and long‐term writing tasks of increasing length and complexity.</w:t>
            </w:r>
            <w:r>
              <w:t xml:space="preserve"> *</w:t>
            </w:r>
          </w:p>
        </w:tc>
        <w:tc>
          <w:tcPr>
            <w:tcW w:w="3600" w:type="dxa"/>
            <w:shd w:val="clear" w:color="auto" w:fill="auto"/>
            <w:vAlign w:val="center"/>
          </w:tcPr>
          <w:p w14:paraId="3B44E63C" w14:textId="56D4C66E" w:rsidR="00ED623B" w:rsidRPr="00ED623B" w:rsidRDefault="00ED623B" w:rsidP="00ED623B">
            <w:pPr>
              <w:jc w:val="center"/>
            </w:pPr>
            <w:r w:rsidRPr="00ED623B">
              <w:t>Linked to all components of the Writing rubric</w:t>
            </w:r>
          </w:p>
        </w:tc>
        <w:tc>
          <w:tcPr>
            <w:tcW w:w="3510" w:type="dxa"/>
            <w:shd w:val="clear" w:color="auto" w:fill="auto"/>
            <w:vAlign w:val="center"/>
          </w:tcPr>
          <w:p w14:paraId="7A0F6C03" w14:textId="117F2E50" w:rsidR="00ED623B" w:rsidRPr="001F4A9B" w:rsidRDefault="00ED623B" w:rsidP="00ED623B">
            <w:pPr>
              <w:jc w:val="center"/>
            </w:pPr>
            <w:r w:rsidRPr="001F4A9B">
              <w:t>No items directly linked</w:t>
            </w:r>
          </w:p>
        </w:tc>
      </w:tr>
      <w:tr w:rsidR="00ED623B" w:rsidRPr="00A527D8" w14:paraId="547EBA1E" w14:textId="77777777" w:rsidTr="002C35FB">
        <w:tc>
          <w:tcPr>
            <w:tcW w:w="287" w:type="dxa"/>
          </w:tcPr>
          <w:p w14:paraId="177CF31A" w14:textId="77777777" w:rsidR="00ED623B" w:rsidRPr="00A527D8" w:rsidRDefault="00ED623B" w:rsidP="00ED623B"/>
        </w:tc>
        <w:tc>
          <w:tcPr>
            <w:tcW w:w="296" w:type="dxa"/>
          </w:tcPr>
          <w:p w14:paraId="2F86F5CD" w14:textId="77777777" w:rsidR="00ED623B" w:rsidRPr="00A527D8" w:rsidRDefault="00ED623B" w:rsidP="00ED623B"/>
        </w:tc>
        <w:tc>
          <w:tcPr>
            <w:tcW w:w="6167" w:type="dxa"/>
            <w:vAlign w:val="center"/>
          </w:tcPr>
          <w:p w14:paraId="67908CA4" w14:textId="28E1481C" w:rsidR="00ED623B" w:rsidRPr="00A527D8" w:rsidRDefault="00ED623B" w:rsidP="002C35FB">
            <w:r w:rsidRPr="00A527D8">
              <w:t>LA 12.2.1.h: Proofread and edit writing recursively for format and conventions of standard English (e.g., spelling, capitalization, grammar,</w:t>
            </w:r>
            <w:r>
              <w:t xml:space="preserve"> </w:t>
            </w:r>
            <w:r w:rsidRPr="00A527D8">
              <w:t>punctuation, syntax, semantics).</w:t>
            </w:r>
            <w:r>
              <w:t xml:space="preserve"> *</w:t>
            </w:r>
          </w:p>
        </w:tc>
        <w:tc>
          <w:tcPr>
            <w:tcW w:w="3600" w:type="dxa"/>
            <w:shd w:val="clear" w:color="auto" w:fill="auto"/>
            <w:vAlign w:val="center"/>
          </w:tcPr>
          <w:p w14:paraId="0A45870C" w14:textId="0C329033" w:rsidR="00ED623B" w:rsidRPr="00ED623B" w:rsidRDefault="00ED623B" w:rsidP="00ED623B">
            <w:pPr>
              <w:jc w:val="center"/>
            </w:pPr>
            <w:r w:rsidRPr="00ED623B">
              <w:t xml:space="preserve">Linked to the </w:t>
            </w:r>
            <w:r w:rsidRPr="00ED623B">
              <w:rPr>
                <w:i/>
              </w:rPr>
              <w:t xml:space="preserve">Knowledge of Language </w:t>
            </w:r>
            <w:r w:rsidRPr="00ED623B">
              <w:t>and</w:t>
            </w:r>
            <w:r w:rsidRPr="00ED623B">
              <w:rPr>
                <w:i/>
              </w:rPr>
              <w:t xml:space="preserve"> Conventions of Standard English, Grammar, &amp; Mechanics </w:t>
            </w:r>
            <w:r w:rsidRPr="00ED623B">
              <w:t>areas</w:t>
            </w:r>
            <w:r w:rsidRPr="00ED623B">
              <w:rPr>
                <w:i/>
              </w:rPr>
              <w:t xml:space="preserve"> </w:t>
            </w:r>
            <w:r w:rsidRPr="00ED623B">
              <w:t>of the ACT English test</w:t>
            </w:r>
          </w:p>
        </w:tc>
        <w:tc>
          <w:tcPr>
            <w:tcW w:w="3510" w:type="dxa"/>
            <w:shd w:val="clear" w:color="auto" w:fill="auto"/>
            <w:vAlign w:val="center"/>
          </w:tcPr>
          <w:p w14:paraId="054F766C" w14:textId="11CCB566" w:rsidR="00ED623B" w:rsidRPr="001F4A9B" w:rsidRDefault="00ED623B" w:rsidP="00ED623B">
            <w:pPr>
              <w:jc w:val="center"/>
            </w:pPr>
            <w:r w:rsidRPr="001F4A9B">
              <w:t>25%</w:t>
            </w:r>
            <w:r w:rsidR="00DA0A8E">
              <w:t xml:space="preserve"> of the</w:t>
            </w:r>
            <w:r w:rsidR="00DA0A8E" w:rsidRPr="001F4A9B">
              <w:t xml:space="preserve"> </w:t>
            </w:r>
            <w:r w:rsidR="005718F6">
              <w:t>multiple-choice</w:t>
            </w:r>
          </w:p>
        </w:tc>
      </w:tr>
      <w:tr w:rsidR="00ED623B" w:rsidRPr="00A527D8" w14:paraId="4F11B31B" w14:textId="77777777" w:rsidTr="002C35FB">
        <w:tc>
          <w:tcPr>
            <w:tcW w:w="287" w:type="dxa"/>
          </w:tcPr>
          <w:p w14:paraId="4033AC6D" w14:textId="77777777" w:rsidR="00ED623B" w:rsidRPr="00A527D8" w:rsidRDefault="00ED623B" w:rsidP="00ED623B"/>
        </w:tc>
        <w:tc>
          <w:tcPr>
            <w:tcW w:w="296" w:type="dxa"/>
          </w:tcPr>
          <w:p w14:paraId="196AB52E" w14:textId="77777777" w:rsidR="00ED623B" w:rsidRPr="00A527D8" w:rsidRDefault="00ED623B" w:rsidP="00ED623B"/>
        </w:tc>
        <w:tc>
          <w:tcPr>
            <w:tcW w:w="6167" w:type="dxa"/>
            <w:vAlign w:val="center"/>
          </w:tcPr>
          <w:p w14:paraId="54AC6C90" w14:textId="77777777" w:rsidR="00ED623B" w:rsidRPr="00A527D8" w:rsidRDefault="00ED623B" w:rsidP="002C35FB">
            <w:r w:rsidRPr="00A527D8">
              <w:t>LA 12.2.1.i: Display academic honesty and integrity by avoiding plagiarism and/or overreliance on any one source and by following a standard format</w:t>
            </w:r>
          </w:p>
          <w:p w14:paraId="2DB5688C" w14:textId="75CDB4F0" w:rsidR="00ED623B" w:rsidRPr="00A527D8" w:rsidRDefault="00ED623B" w:rsidP="002C35FB">
            <w:r w:rsidRPr="00A527D8">
              <w:t>for citation.</w:t>
            </w:r>
          </w:p>
        </w:tc>
        <w:tc>
          <w:tcPr>
            <w:tcW w:w="3600" w:type="dxa"/>
            <w:shd w:val="clear" w:color="auto" w:fill="auto"/>
            <w:vAlign w:val="center"/>
          </w:tcPr>
          <w:p w14:paraId="23789D99" w14:textId="1120C7CD" w:rsidR="00ED623B" w:rsidRPr="00ED623B" w:rsidRDefault="00ED623B" w:rsidP="00ED623B">
            <w:pPr>
              <w:jc w:val="center"/>
            </w:pPr>
            <w:r w:rsidRPr="00ED623B">
              <w:t>Not covered</w:t>
            </w:r>
          </w:p>
        </w:tc>
        <w:tc>
          <w:tcPr>
            <w:tcW w:w="3510" w:type="dxa"/>
            <w:vAlign w:val="center"/>
          </w:tcPr>
          <w:p w14:paraId="6542CF25" w14:textId="52E3A10A" w:rsidR="00ED623B" w:rsidRPr="001F4A9B" w:rsidRDefault="00ED623B" w:rsidP="00ED623B">
            <w:pPr>
              <w:jc w:val="center"/>
            </w:pPr>
            <w:r w:rsidRPr="001F4A9B">
              <w:t>No items directly linked</w:t>
            </w:r>
          </w:p>
        </w:tc>
      </w:tr>
      <w:tr w:rsidR="00ED623B" w:rsidRPr="00A527D8" w14:paraId="791EC548" w14:textId="77777777" w:rsidTr="002C35FB">
        <w:tc>
          <w:tcPr>
            <w:tcW w:w="287" w:type="dxa"/>
          </w:tcPr>
          <w:p w14:paraId="4FFE6ED9" w14:textId="77777777" w:rsidR="00ED623B" w:rsidRPr="00A527D8" w:rsidRDefault="00ED623B" w:rsidP="00ED623B"/>
        </w:tc>
        <w:tc>
          <w:tcPr>
            <w:tcW w:w="296" w:type="dxa"/>
          </w:tcPr>
          <w:p w14:paraId="6EEF6D18" w14:textId="77777777" w:rsidR="00ED623B" w:rsidRPr="00A527D8" w:rsidRDefault="00ED623B" w:rsidP="00ED623B"/>
        </w:tc>
        <w:tc>
          <w:tcPr>
            <w:tcW w:w="6167" w:type="dxa"/>
            <w:vAlign w:val="center"/>
          </w:tcPr>
          <w:p w14:paraId="723931FE" w14:textId="31D703F2" w:rsidR="00ED623B" w:rsidRPr="00A527D8" w:rsidRDefault="00ED623B" w:rsidP="002C35FB">
            <w:r w:rsidRPr="00A527D8">
              <w:t>LA 12.2.1.j: Publish a legible document using a variety of media and apply various formatting techniques to enhance the readability and impact of the document (e.g., fonts, spacing, design, images, style conventions, citations, and manuscript requirements).</w:t>
            </w:r>
            <w:r>
              <w:t xml:space="preserve"> *</w:t>
            </w:r>
          </w:p>
        </w:tc>
        <w:tc>
          <w:tcPr>
            <w:tcW w:w="3600" w:type="dxa"/>
            <w:shd w:val="clear" w:color="auto" w:fill="auto"/>
            <w:vAlign w:val="center"/>
          </w:tcPr>
          <w:p w14:paraId="3590FE6B" w14:textId="059CF8AB" w:rsidR="00ED623B" w:rsidRPr="00ED623B" w:rsidRDefault="00ED623B" w:rsidP="00ED623B">
            <w:pPr>
              <w:jc w:val="center"/>
            </w:pPr>
            <w:r w:rsidRPr="00ED623B">
              <w:t>Not covered</w:t>
            </w:r>
          </w:p>
        </w:tc>
        <w:tc>
          <w:tcPr>
            <w:tcW w:w="3510" w:type="dxa"/>
            <w:shd w:val="clear" w:color="auto" w:fill="auto"/>
            <w:vAlign w:val="center"/>
          </w:tcPr>
          <w:p w14:paraId="07F26524" w14:textId="4D2FC42A" w:rsidR="00ED623B" w:rsidRPr="001F4A9B" w:rsidRDefault="00ED623B" w:rsidP="00ED623B">
            <w:pPr>
              <w:jc w:val="center"/>
            </w:pPr>
            <w:r w:rsidRPr="001F4A9B">
              <w:t>No items directly linked</w:t>
            </w:r>
          </w:p>
        </w:tc>
      </w:tr>
      <w:tr w:rsidR="00ED623B" w:rsidRPr="00A527D8" w14:paraId="74A25989" w14:textId="77777777" w:rsidTr="002C35FB">
        <w:tc>
          <w:tcPr>
            <w:tcW w:w="287" w:type="dxa"/>
          </w:tcPr>
          <w:p w14:paraId="016025AF" w14:textId="77777777" w:rsidR="00ED623B" w:rsidRPr="00A527D8" w:rsidRDefault="00ED623B" w:rsidP="00ED623B"/>
        </w:tc>
        <w:tc>
          <w:tcPr>
            <w:tcW w:w="6463" w:type="dxa"/>
            <w:gridSpan w:val="2"/>
            <w:vAlign w:val="center"/>
          </w:tcPr>
          <w:p w14:paraId="673AEC68" w14:textId="72EE4CB0" w:rsidR="00ED623B" w:rsidRPr="00D94521" w:rsidRDefault="00ED623B" w:rsidP="002C35FB">
            <w:pPr>
              <w:rPr>
                <w:b/>
              </w:rPr>
            </w:pPr>
            <w:r w:rsidRPr="00D94521">
              <w:rPr>
                <w:b/>
              </w:rPr>
              <w:t>LA 12.2.2: Writing Modes: Students will write in multiple modes for a variety of purposes and audiences across disciplines.</w:t>
            </w:r>
          </w:p>
        </w:tc>
        <w:tc>
          <w:tcPr>
            <w:tcW w:w="3600" w:type="dxa"/>
            <w:shd w:val="clear" w:color="auto" w:fill="auto"/>
            <w:vAlign w:val="center"/>
          </w:tcPr>
          <w:p w14:paraId="5A8C404D" w14:textId="0D2AF6C0" w:rsidR="00ED623B" w:rsidRPr="00ED623B" w:rsidRDefault="00ED623B" w:rsidP="00ED623B">
            <w:pPr>
              <w:jc w:val="center"/>
            </w:pPr>
            <w:r>
              <w:rPr>
                <w:b/>
              </w:rPr>
              <w:t>40% of the Indicators were linked to specific areas of the ACT Reading and English tests and the Writing task</w:t>
            </w:r>
            <w:r w:rsidRPr="00C64466">
              <w:rPr>
                <w:b/>
              </w:rPr>
              <w:t>.</w:t>
            </w:r>
          </w:p>
        </w:tc>
        <w:tc>
          <w:tcPr>
            <w:tcW w:w="3510" w:type="dxa"/>
            <w:vAlign w:val="center"/>
          </w:tcPr>
          <w:p w14:paraId="518BA0BD" w14:textId="40AA6C1D" w:rsidR="00ED623B" w:rsidRPr="001F4A9B" w:rsidRDefault="00ED623B" w:rsidP="00ED623B">
            <w:pPr>
              <w:jc w:val="center"/>
              <w:rPr>
                <w:b/>
              </w:rPr>
            </w:pPr>
            <w:r>
              <w:rPr>
                <w:b/>
              </w:rPr>
              <w:t xml:space="preserve">20% of the Indicators were covered by items on the ACT Reading and English tests (13% of all </w:t>
            </w:r>
            <w:r w:rsidR="005718F6">
              <w:rPr>
                <w:b/>
              </w:rPr>
              <w:t>multiple-choice</w:t>
            </w:r>
            <w:r>
              <w:rPr>
                <w:b/>
              </w:rPr>
              <w:t xml:space="preserve"> items) and the Writing task.</w:t>
            </w:r>
          </w:p>
        </w:tc>
      </w:tr>
      <w:tr w:rsidR="00ED623B" w:rsidRPr="00A527D8" w14:paraId="116E270F" w14:textId="77777777" w:rsidTr="002C35FB">
        <w:tc>
          <w:tcPr>
            <w:tcW w:w="287" w:type="dxa"/>
          </w:tcPr>
          <w:p w14:paraId="546F1B9F" w14:textId="77777777" w:rsidR="00ED623B" w:rsidRPr="00A527D8" w:rsidRDefault="00ED623B" w:rsidP="00ED623B"/>
        </w:tc>
        <w:tc>
          <w:tcPr>
            <w:tcW w:w="296" w:type="dxa"/>
          </w:tcPr>
          <w:p w14:paraId="45837C87" w14:textId="77777777" w:rsidR="00ED623B" w:rsidRPr="00A527D8" w:rsidRDefault="00ED623B" w:rsidP="00ED623B"/>
        </w:tc>
        <w:tc>
          <w:tcPr>
            <w:tcW w:w="6167" w:type="dxa"/>
            <w:vAlign w:val="center"/>
          </w:tcPr>
          <w:p w14:paraId="604D11BF" w14:textId="10180739" w:rsidR="00ED623B" w:rsidRPr="00A527D8" w:rsidRDefault="00ED623B" w:rsidP="002C35FB">
            <w:r w:rsidRPr="00A527D8">
              <w:t>LA 12.2.2.a: Communicate information and ideas effectively in analytic, argumentative, descriptive, informative, narrative, poetic, persuasive, and reflective modes to multiple audiences using a variety of media and formats.</w:t>
            </w:r>
            <w:r>
              <w:t xml:space="preserve"> *</w:t>
            </w:r>
          </w:p>
        </w:tc>
        <w:tc>
          <w:tcPr>
            <w:tcW w:w="3600" w:type="dxa"/>
            <w:shd w:val="clear" w:color="auto" w:fill="auto"/>
            <w:vAlign w:val="center"/>
          </w:tcPr>
          <w:p w14:paraId="4C0587B7" w14:textId="57CB7052" w:rsidR="00ED623B" w:rsidRPr="00ED623B" w:rsidRDefault="00ED623B" w:rsidP="00ED623B">
            <w:pPr>
              <w:jc w:val="center"/>
            </w:pPr>
            <w:r w:rsidRPr="00ED623B">
              <w:t>Not covered</w:t>
            </w:r>
          </w:p>
        </w:tc>
        <w:tc>
          <w:tcPr>
            <w:tcW w:w="3510" w:type="dxa"/>
            <w:shd w:val="clear" w:color="auto" w:fill="auto"/>
            <w:vAlign w:val="center"/>
          </w:tcPr>
          <w:p w14:paraId="52B8AA68" w14:textId="1552B68B" w:rsidR="00ED623B" w:rsidRPr="001F4A9B" w:rsidRDefault="00ED623B" w:rsidP="00ED623B">
            <w:pPr>
              <w:jc w:val="center"/>
            </w:pPr>
            <w:r w:rsidRPr="001F4A9B">
              <w:t>No items directly linked</w:t>
            </w:r>
          </w:p>
        </w:tc>
      </w:tr>
      <w:tr w:rsidR="00ED623B" w:rsidRPr="00A527D8" w14:paraId="3C0176D2" w14:textId="77777777" w:rsidTr="002C35FB">
        <w:tc>
          <w:tcPr>
            <w:tcW w:w="287" w:type="dxa"/>
          </w:tcPr>
          <w:p w14:paraId="072CCFE7" w14:textId="77777777" w:rsidR="00ED623B" w:rsidRPr="00A527D8" w:rsidRDefault="00ED623B" w:rsidP="00ED623B"/>
        </w:tc>
        <w:tc>
          <w:tcPr>
            <w:tcW w:w="296" w:type="dxa"/>
          </w:tcPr>
          <w:p w14:paraId="5D30969A" w14:textId="77777777" w:rsidR="00ED623B" w:rsidRPr="00A527D8" w:rsidRDefault="00ED623B" w:rsidP="00ED623B"/>
        </w:tc>
        <w:tc>
          <w:tcPr>
            <w:tcW w:w="6167" w:type="dxa"/>
            <w:vAlign w:val="center"/>
          </w:tcPr>
          <w:p w14:paraId="2C0E68F0" w14:textId="7D383A19" w:rsidR="00ED623B" w:rsidRPr="00A527D8" w:rsidRDefault="00ED623B" w:rsidP="002C35FB">
            <w:r w:rsidRPr="00A527D8">
              <w:t>LA 12.2.2.b: Provide evidence from literary or informational text to support analysis, reflection, and research.</w:t>
            </w:r>
          </w:p>
        </w:tc>
        <w:tc>
          <w:tcPr>
            <w:tcW w:w="3600" w:type="dxa"/>
            <w:shd w:val="clear" w:color="auto" w:fill="auto"/>
            <w:vAlign w:val="center"/>
          </w:tcPr>
          <w:p w14:paraId="3FDC949B" w14:textId="0949BC59" w:rsidR="00ED623B" w:rsidRPr="00ED623B" w:rsidRDefault="00ED623B" w:rsidP="00ED623B">
            <w:pPr>
              <w:jc w:val="center"/>
            </w:pPr>
            <w:r w:rsidRPr="00ED623B">
              <w:t xml:space="preserve">Linked to the </w:t>
            </w:r>
            <w:r w:rsidRPr="00ED623B">
              <w:rPr>
                <w:i/>
              </w:rPr>
              <w:t xml:space="preserve">Ideas &amp; Analysis </w:t>
            </w:r>
            <w:r w:rsidRPr="00ED623B">
              <w:t xml:space="preserve">and </w:t>
            </w:r>
            <w:r w:rsidRPr="00ED623B">
              <w:rPr>
                <w:i/>
              </w:rPr>
              <w:t xml:space="preserve">Development &amp; Support </w:t>
            </w:r>
            <w:r w:rsidRPr="00ED623B">
              <w:t>components of the Writing rubric</w:t>
            </w:r>
          </w:p>
        </w:tc>
        <w:tc>
          <w:tcPr>
            <w:tcW w:w="3510" w:type="dxa"/>
            <w:vAlign w:val="center"/>
          </w:tcPr>
          <w:p w14:paraId="0C3DDAD9" w14:textId="2131B988" w:rsidR="00ED623B" w:rsidRPr="001F4A9B" w:rsidRDefault="00ED623B" w:rsidP="00ED623B">
            <w:pPr>
              <w:jc w:val="center"/>
            </w:pPr>
            <w:r w:rsidRPr="001F4A9B">
              <w:t>No items directly linked</w:t>
            </w:r>
          </w:p>
        </w:tc>
      </w:tr>
      <w:tr w:rsidR="00ED623B" w:rsidRPr="00A527D8" w14:paraId="7F2EE476" w14:textId="77777777" w:rsidTr="002C35FB">
        <w:tc>
          <w:tcPr>
            <w:tcW w:w="287" w:type="dxa"/>
          </w:tcPr>
          <w:p w14:paraId="27EAF3C2" w14:textId="77777777" w:rsidR="00ED623B" w:rsidRPr="00A527D8" w:rsidRDefault="00ED623B" w:rsidP="00ED623B"/>
        </w:tc>
        <w:tc>
          <w:tcPr>
            <w:tcW w:w="296" w:type="dxa"/>
          </w:tcPr>
          <w:p w14:paraId="7B96150B" w14:textId="77777777" w:rsidR="00ED623B" w:rsidRPr="00A527D8" w:rsidRDefault="00ED623B" w:rsidP="00ED623B"/>
        </w:tc>
        <w:tc>
          <w:tcPr>
            <w:tcW w:w="6167" w:type="dxa"/>
            <w:vAlign w:val="center"/>
          </w:tcPr>
          <w:p w14:paraId="47B23EBB" w14:textId="72F45376" w:rsidR="00ED623B" w:rsidRPr="00A527D8" w:rsidRDefault="00ED623B" w:rsidP="002C35FB">
            <w:r w:rsidRPr="00A527D8">
              <w:t>LA 12.2.2.c: Conduct and publish both short and sustained research projects to answer questions or solve problems using multiple primary and/or secondary sources to support theses.</w:t>
            </w:r>
            <w:r>
              <w:t xml:space="preserve"> *</w:t>
            </w:r>
          </w:p>
        </w:tc>
        <w:tc>
          <w:tcPr>
            <w:tcW w:w="3600" w:type="dxa"/>
            <w:shd w:val="clear" w:color="auto" w:fill="auto"/>
            <w:vAlign w:val="center"/>
          </w:tcPr>
          <w:p w14:paraId="79481E3A" w14:textId="5DB2E6DE" w:rsidR="00ED623B" w:rsidRPr="00ED623B" w:rsidRDefault="00ED623B" w:rsidP="00ED623B">
            <w:pPr>
              <w:jc w:val="center"/>
              <w:rPr>
                <w:i/>
              </w:rPr>
            </w:pPr>
            <w:r w:rsidRPr="00ED623B">
              <w:t>Not covered</w:t>
            </w:r>
          </w:p>
        </w:tc>
        <w:tc>
          <w:tcPr>
            <w:tcW w:w="3510" w:type="dxa"/>
            <w:shd w:val="clear" w:color="auto" w:fill="auto"/>
            <w:vAlign w:val="center"/>
          </w:tcPr>
          <w:p w14:paraId="305D1D04" w14:textId="0BA75161" w:rsidR="00ED623B" w:rsidRPr="001F4A9B" w:rsidRDefault="00ED623B" w:rsidP="00ED623B">
            <w:pPr>
              <w:jc w:val="center"/>
            </w:pPr>
            <w:r w:rsidRPr="001F4A9B">
              <w:t>No items directly linked</w:t>
            </w:r>
          </w:p>
        </w:tc>
      </w:tr>
      <w:tr w:rsidR="00ED623B" w:rsidRPr="00A527D8" w14:paraId="6125A84C" w14:textId="77777777" w:rsidTr="002C35FB">
        <w:tc>
          <w:tcPr>
            <w:tcW w:w="287" w:type="dxa"/>
          </w:tcPr>
          <w:p w14:paraId="3796EA74" w14:textId="77777777" w:rsidR="00ED623B" w:rsidRPr="00A527D8" w:rsidRDefault="00ED623B" w:rsidP="00ED623B"/>
        </w:tc>
        <w:tc>
          <w:tcPr>
            <w:tcW w:w="296" w:type="dxa"/>
          </w:tcPr>
          <w:p w14:paraId="33AD3703" w14:textId="77777777" w:rsidR="00ED623B" w:rsidRPr="00A527D8" w:rsidRDefault="00ED623B" w:rsidP="00ED623B"/>
        </w:tc>
        <w:tc>
          <w:tcPr>
            <w:tcW w:w="6167" w:type="dxa"/>
            <w:vAlign w:val="center"/>
          </w:tcPr>
          <w:p w14:paraId="172443E3" w14:textId="38E113D1" w:rsidR="00ED623B" w:rsidRPr="00A527D8" w:rsidRDefault="00ED623B" w:rsidP="002C35FB">
            <w:r w:rsidRPr="00A527D8">
              <w:t>LA 12.2.2.d: Use precise word choice and domain‐specific vocabulary to write in a variety of modes.</w:t>
            </w:r>
          </w:p>
        </w:tc>
        <w:tc>
          <w:tcPr>
            <w:tcW w:w="3600" w:type="dxa"/>
            <w:shd w:val="clear" w:color="auto" w:fill="auto"/>
            <w:vAlign w:val="center"/>
          </w:tcPr>
          <w:p w14:paraId="654D0E1D" w14:textId="6A81663C" w:rsidR="00ED623B" w:rsidRPr="00ED623B" w:rsidRDefault="00ED623B" w:rsidP="00ED623B">
            <w:pPr>
              <w:jc w:val="center"/>
            </w:pPr>
            <w:r w:rsidRPr="00ED623B">
              <w:t xml:space="preserve">Linked to the </w:t>
            </w:r>
            <w:r w:rsidRPr="00ED623B">
              <w:rPr>
                <w:i/>
              </w:rPr>
              <w:t xml:space="preserve">Knowledge of Language </w:t>
            </w:r>
            <w:r w:rsidRPr="00ED623B">
              <w:t xml:space="preserve">area of the ACT English test and the </w:t>
            </w:r>
            <w:r w:rsidRPr="00ED623B">
              <w:rPr>
                <w:i/>
              </w:rPr>
              <w:t xml:space="preserve">Language Use </w:t>
            </w:r>
            <w:r w:rsidRPr="00ED623B">
              <w:t>component of the Writing rubric</w:t>
            </w:r>
          </w:p>
        </w:tc>
        <w:tc>
          <w:tcPr>
            <w:tcW w:w="3510" w:type="dxa"/>
            <w:vAlign w:val="center"/>
          </w:tcPr>
          <w:p w14:paraId="582366A5" w14:textId="2B1D15DB" w:rsidR="00ED623B" w:rsidRPr="001F4A9B" w:rsidRDefault="00ED623B" w:rsidP="00ED623B">
            <w:pPr>
              <w:jc w:val="center"/>
            </w:pPr>
            <w:r w:rsidRPr="001F4A9B">
              <w:t>13%</w:t>
            </w:r>
            <w:r w:rsidR="00DA0A8E">
              <w:t xml:space="preserve"> of the</w:t>
            </w:r>
            <w:r w:rsidR="00DA0A8E" w:rsidRPr="001F4A9B">
              <w:t xml:space="preserve"> </w:t>
            </w:r>
            <w:r w:rsidR="005718F6">
              <w:t>multiple-choice</w:t>
            </w:r>
          </w:p>
        </w:tc>
      </w:tr>
      <w:tr w:rsidR="00ED623B" w:rsidRPr="00A527D8" w14:paraId="009DAD25" w14:textId="77777777" w:rsidTr="002C35FB">
        <w:tc>
          <w:tcPr>
            <w:tcW w:w="287" w:type="dxa"/>
          </w:tcPr>
          <w:p w14:paraId="6B30EBF9" w14:textId="77777777" w:rsidR="00ED623B" w:rsidRPr="00A527D8" w:rsidRDefault="00ED623B" w:rsidP="00ED623B"/>
        </w:tc>
        <w:tc>
          <w:tcPr>
            <w:tcW w:w="296" w:type="dxa"/>
          </w:tcPr>
          <w:p w14:paraId="4ED9A937" w14:textId="77777777" w:rsidR="00ED623B" w:rsidRPr="00A527D8" w:rsidRDefault="00ED623B" w:rsidP="00ED623B"/>
        </w:tc>
        <w:tc>
          <w:tcPr>
            <w:tcW w:w="6167" w:type="dxa"/>
            <w:vAlign w:val="center"/>
          </w:tcPr>
          <w:p w14:paraId="0F3D8344" w14:textId="38E03B54" w:rsidR="00ED623B" w:rsidRPr="00A527D8" w:rsidRDefault="00ED623B" w:rsidP="002C35FB">
            <w:r w:rsidRPr="00A527D8">
              <w:t>LA 12.2.2.e: Analyze various mentor texts and/or exemplars in order to create a similar piece.</w:t>
            </w:r>
            <w:r>
              <w:t xml:space="preserve"> *</w:t>
            </w:r>
          </w:p>
        </w:tc>
        <w:tc>
          <w:tcPr>
            <w:tcW w:w="3600" w:type="dxa"/>
            <w:shd w:val="clear" w:color="auto" w:fill="auto"/>
            <w:vAlign w:val="center"/>
          </w:tcPr>
          <w:p w14:paraId="69B8E109" w14:textId="334FBAE0" w:rsidR="00ED623B" w:rsidRPr="00ED623B" w:rsidRDefault="00ED623B" w:rsidP="00ED623B">
            <w:pPr>
              <w:jc w:val="center"/>
              <w:rPr>
                <w:i/>
              </w:rPr>
            </w:pPr>
            <w:r w:rsidRPr="00ED623B">
              <w:t>Not covered</w:t>
            </w:r>
          </w:p>
        </w:tc>
        <w:tc>
          <w:tcPr>
            <w:tcW w:w="3510" w:type="dxa"/>
            <w:shd w:val="clear" w:color="auto" w:fill="auto"/>
            <w:vAlign w:val="center"/>
          </w:tcPr>
          <w:p w14:paraId="78982A5A" w14:textId="2CE9A7D8" w:rsidR="00ED623B" w:rsidRPr="001F4A9B" w:rsidRDefault="00ED623B" w:rsidP="00ED623B">
            <w:pPr>
              <w:jc w:val="center"/>
            </w:pPr>
            <w:r w:rsidRPr="001F4A9B">
              <w:t>No items directly linked</w:t>
            </w:r>
          </w:p>
        </w:tc>
      </w:tr>
    </w:tbl>
    <w:p w14:paraId="633A59C7" w14:textId="4F6E064B" w:rsidR="00CF13A8" w:rsidRDefault="00CF13A8" w:rsidP="002A6B34"/>
    <w:p w14:paraId="4AF457F7" w14:textId="1ADF8E14" w:rsidR="00AF6EB5" w:rsidRDefault="00AF6EB5" w:rsidP="002A6B34"/>
    <w:p w14:paraId="289F6424" w14:textId="77777777" w:rsidR="00AF6EB5" w:rsidRDefault="00AF6EB5">
      <w:r>
        <w:br w:type="page"/>
      </w:r>
    </w:p>
    <w:p w14:paraId="5BA72A59" w14:textId="0C7BF113" w:rsidR="006A758E" w:rsidRPr="00F24D95" w:rsidRDefault="00AF6EB5" w:rsidP="00AF6EB5">
      <w:pPr>
        <w:rPr>
          <w:b/>
          <w:sz w:val="28"/>
          <w:szCs w:val="28"/>
        </w:rPr>
      </w:pPr>
      <w:bookmarkStart w:id="1" w:name="_Hlk523300646"/>
      <w:r w:rsidRPr="00F24D95">
        <w:rPr>
          <w:b/>
          <w:sz w:val="28"/>
          <w:szCs w:val="28"/>
        </w:rPr>
        <w:t>ACT English Test Informatio</w:t>
      </w:r>
      <w:r w:rsidR="006A758E" w:rsidRPr="00F24D95">
        <w:rPr>
          <w:b/>
          <w:sz w:val="28"/>
          <w:szCs w:val="28"/>
        </w:rPr>
        <w:t>n</w:t>
      </w:r>
    </w:p>
    <w:p w14:paraId="5B2CB820" w14:textId="5D7F720F" w:rsidR="00AF6EB5" w:rsidRDefault="00AF6EB5" w:rsidP="003C49E5">
      <w:r>
        <w:t xml:space="preserve">The text included here </w:t>
      </w:r>
      <w:r w:rsidR="009D7FDA">
        <w:t xml:space="preserve">is taken directly </w:t>
      </w:r>
      <w:r>
        <w:t>from the ACT Technical Supplement</w:t>
      </w:r>
      <w:r>
        <w:rPr>
          <w:rStyle w:val="FootnoteReference"/>
        </w:rPr>
        <w:footnoteReference w:id="2"/>
      </w:r>
      <w:r>
        <w:t xml:space="preserve"> and describes the reporting categories for </w:t>
      </w:r>
      <w:r w:rsidR="003C49E5">
        <w:t xml:space="preserve">each of the ACT </w:t>
      </w:r>
      <w:r w:rsidR="001F4111">
        <w:t>ELA Tests</w:t>
      </w:r>
      <w:r w:rsidR="003C49E5">
        <w:t xml:space="preserve"> (English, Reading</w:t>
      </w:r>
      <w:r w:rsidR="001F4111">
        <w:t>, Writing</w:t>
      </w:r>
      <w:r w:rsidR="003C49E5">
        <w:t>)</w:t>
      </w:r>
      <w:r>
        <w:t xml:space="preserve">. Each reporting category is accompanied by a description of the knowledge, skills, and abilities measured as well as the </w:t>
      </w:r>
      <w:r w:rsidR="001F4111">
        <w:t>approximate</w:t>
      </w:r>
      <w:r>
        <w:t xml:space="preserve"> percentage of </w:t>
      </w:r>
      <w:r w:rsidR="006A758E">
        <w:t xml:space="preserve">test items that make up this section. </w:t>
      </w:r>
    </w:p>
    <w:bookmarkEnd w:id="1"/>
    <w:p w14:paraId="32CC406C" w14:textId="49CE661A" w:rsidR="00CA1F6A" w:rsidRDefault="00CA1F6A" w:rsidP="00AF6EB5">
      <w:pPr>
        <w:ind w:right="9990"/>
        <w:rPr>
          <w:b/>
          <w:sz w:val="28"/>
          <w:szCs w:val="28"/>
        </w:rPr>
      </w:pPr>
      <w:r w:rsidRPr="00CA1F6A">
        <w:rPr>
          <w:b/>
          <w:sz w:val="28"/>
          <w:szCs w:val="28"/>
        </w:rPr>
        <w:t>English Test</w:t>
      </w:r>
    </w:p>
    <w:p w14:paraId="6946FE57" w14:textId="7F463290" w:rsidR="003C49E5" w:rsidRDefault="003C49E5" w:rsidP="003C49E5">
      <w:pPr>
        <w:ind w:right="180"/>
      </w:pPr>
      <w:r>
        <w:t>Four scores are reported for the ACT English test: a total test score based on all 75 questions and three reporting category scores. The three reporting categories associated with the English test are Production of Writing</w:t>
      </w:r>
      <w:r w:rsidR="00FB1617">
        <w:t>,</w:t>
      </w:r>
      <w:r>
        <w:t xml:space="preserve"> Knowledge of Language, and Conventions of Standard English. These reporting categories are subdivided into six elements, each of which targets an aspect of effective writing. A brief description of the reporting categories is provided below and the approximate percentage of the test items in each reporting category are given in the Table. In addition, the overall English test score, along with the reading and writing test scores, is used to determine the ELA score. </w:t>
      </w:r>
    </w:p>
    <w:p w14:paraId="0E2FCDD0" w14:textId="595AABB8" w:rsidR="003C49E5" w:rsidRDefault="003C49E5" w:rsidP="00492CB6">
      <w:pPr>
        <w:spacing w:after="0"/>
        <w:ind w:left="720" w:right="187"/>
      </w:pPr>
      <w:r>
        <w:rPr>
          <w:b/>
        </w:rPr>
        <w:t>Production of Writing</w:t>
      </w:r>
      <w:r>
        <w:t xml:space="preserve"> </w:t>
      </w:r>
      <w:bookmarkStart w:id="2" w:name="_Hlk523301906"/>
      <w:r>
        <w:t>[29-32% of the test]</w:t>
      </w:r>
      <w:bookmarkEnd w:id="2"/>
    </w:p>
    <w:p w14:paraId="48B923E8" w14:textId="430EBC58" w:rsidR="003C49E5" w:rsidRDefault="0020500C" w:rsidP="00492CB6">
      <w:pPr>
        <w:spacing w:after="0"/>
        <w:ind w:left="720" w:right="187"/>
      </w:pPr>
      <w:r>
        <w:t xml:space="preserve">Students apply their understanding of the rhetorical purpose and focus of a piece of writing to develop a topic effectively and use various strategies to achieve logical organization, topical unity, and general cohesion. </w:t>
      </w:r>
    </w:p>
    <w:p w14:paraId="31BB0049" w14:textId="70BBD2A2" w:rsidR="0020500C" w:rsidRDefault="0020500C" w:rsidP="0020500C">
      <w:pPr>
        <w:pStyle w:val="ListParagraph"/>
        <w:numPr>
          <w:ilvl w:val="0"/>
          <w:numId w:val="12"/>
        </w:numPr>
        <w:ind w:right="180"/>
      </w:pPr>
      <w:r w:rsidRPr="00434457">
        <w:rPr>
          <w:b/>
        </w:rPr>
        <w:t>Topic Development</w:t>
      </w:r>
      <w:r>
        <w:t xml:space="preserve">: Students demonstrate an understanding of, and control over, the rhetorical aspects of texts by identifying the purposes of parts of texts, determining whether a text or part of a text has met its intended goal, and evaluating the relevance of material in terms of a text’s focus. </w:t>
      </w:r>
    </w:p>
    <w:p w14:paraId="708C7F25" w14:textId="19B95EE5" w:rsidR="0020500C" w:rsidRDefault="0020500C" w:rsidP="0020500C">
      <w:pPr>
        <w:pStyle w:val="ListParagraph"/>
        <w:numPr>
          <w:ilvl w:val="0"/>
          <w:numId w:val="12"/>
        </w:numPr>
        <w:ind w:right="180"/>
      </w:pPr>
      <w:r w:rsidRPr="00434457">
        <w:rPr>
          <w:b/>
        </w:rPr>
        <w:t>Organization, Unity, and Cohesion</w:t>
      </w:r>
      <w:r>
        <w:t xml:space="preserve">: Students use various strategies to ensure that a text is logically organized, flows smoothly, and has an effective introduction and conclusion. </w:t>
      </w:r>
    </w:p>
    <w:p w14:paraId="777A4736" w14:textId="756CB673" w:rsidR="0020500C" w:rsidRDefault="0020500C" w:rsidP="00492CB6">
      <w:pPr>
        <w:spacing w:after="0"/>
        <w:ind w:left="720" w:right="187"/>
      </w:pPr>
      <w:r>
        <w:rPr>
          <w:b/>
        </w:rPr>
        <w:t xml:space="preserve">Knowledge of Language </w:t>
      </w:r>
      <w:r>
        <w:t>[15-17% of the test]</w:t>
      </w:r>
    </w:p>
    <w:p w14:paraId="66A03E1B" w14:textId="7D9B1613" w:rsidR="0020500C" w:rsidRPr="0020500C" w:rsidRDefault="0020500C" w:rsidP="009D7FDA">
      <w:pPr>
        <w:ind w:left="720" w:right="187"/>
      </w:pPr>
      <w:r>
        <w:t xml:space="preserve">Students demonstrate effective language use through ensuring precision and concision in word choice and maintaining consistency in style and tone. </w:t>
      </w:r>
    </w:p>
    <w:p w14:paraId="692F89BE" w14:textId="70185C90" w:rsidR="0020500C" w:rsidRDefault="0020500C" w:rsidP="00492CB6">
      <w:pPr>
        <w:spacing w:after="0"/>
        <w:ind w:right="187"/>
      </w:pPr>
      <w:r>
        <w:tab/>
      </w:r>
      <w:r>
        <w:rPr>
          <w:b/>
        </w:rPr>
        <w:t xml:space="preserve">Conventions of Standard English </w:t>
      </w:r>
      <w:r>
        <w:t>[52-55% of the test]</w:t>
      </w:r>
    </w:p>
    <w:p w14:paraId="71A3F905" w14:textId="1B06E096" w:rsidR="0020500C" w:rsidRDefault="0020500C" w:rsidP="00492CB6">
      <w:pPr>
        <w:spacing w:after="0"/>
        <w:ind w:right="187"/>
      </w:pPr>
      <w:r>
        <w:tab/>
        <w:t xml:space="preserve">Students apply an understanding of the conventions of Standard English grammar, usage, and mechanics to revise and edit ext. </w:t>
      </w:r>
    </w:p>
    <w:p w14:paraId="71E2972E" w14:textId="28326C26" w:rsidR="0020500C" w:rsidRDefault="0020500C" w:rsidP="0020500C">
      <w:pPr>
        <w:pStyle w:val="ListParagraph"/>
        <w:numPr>
          <w:ilvl w:val="0"/>
          <w:numId w:val="14"/>
        </w:numPr>
        <w:tabs>
          <w:tab w:val="left" w:pos="810"/>
        </w:tabs>
        <w:ind w:right="180"/>
      </w:pPr>
      <w:r w:rsidRPr="0020500C">
        <w:rPr>
          <w:b/>
        </w:rPr>
        <w:t>Sentence Structure and Formation</w:t>
      </w:r>
      <w:r>
        <w:t>: Students apply an understanding of relationships between and among clauses, placement of modifiers, and shifts in sentence construction</w:t>
      </w:r>
    </w:p>
    <w:p w14:paraId="316BB1C4" w14:textId="275C4387" w:rsidR="0020500C" w:rsidRDefault="0020500C" w:rsidP="0020500C">
      <w:pPr>
        <w:pStyle w:val="ListParagraph"/>
        <w:numPr>
          <w:ilvl w:val="0"/>
          <w:numId w:val="14"/>
        </w:numPr>
        <w:tabs>
          <w:tab w:val="left" w:pos="810"/>
        </w:tabs>
        <w:ind w:right="180"/>
      </w:pPr>
      <w:r w:rsidRPr="0020500C">
        <w:rPr>
          <w:b/>
        </w:rPr>
        <w:t>Usage</w:t>
      </w:r>
      <w:r>
        <w:t>: Students edit text to conf</w:t>
      </w:r>
      <w:r w:rsidR="00FB1617">
        <w:t>o</w:t>
      </w:r>
      <w:r>
        <w:t>rm to Standard English usage.</w:t>
      </w:r>
    </w:p>
    <w:p w14:paraId="35C18207" w14:textId="1997576E" w:rsidR="0020500C" w:rsidRPr="0020500C" w:rsidRDefault="0020500C" w:rsidP="0020500C">
      <w:pPr>
        <w:pStyle w:val="ListParagraph"/>
        <w:numPr>
          <w:ilvl w:val="0"/>
          <w:numId w:val="14"/>
        </w:numPr>
        <w:tabs>
          <w:tab w:val="left" w:pos="810"/>
        </w:tabs>
        <w:ind w:right="180"/>
      </w:pPr>
      <w:r w:rsidRPr="0020500C">
        <w:rPr>
          <w:b/>
        </w:rPr>
        <w:t>Punctuation</w:t>
      </w:r>
      <w:r>
        <w:t>: Students edit text to conf</w:t>
      </w:r>
      <w:r w:rsidR="00FB1617">
        <w:t>o</w:t>
      </w:r>
      <w:r>
        <w:t xml:space="preserve">rm to Standard English punctuation. </w:t>
      </w:r>
    </w:p>
    <w:p w14:paraId="41BCC649" w14:textId="7C018331" w:rsidR="00CA1F6A" w:rsidRPr="00CA1F6A" w:rsidRDefault="00CA1F6A" w:rsidP="00CA1F6A">
      <w:pPr>
        <w:rPr>
          <w:b/>
          <w:sz w:val="28"/>
          <w:szCs w:val="28"/>
        </w:rPr>
      </w:pPr>
      <w:r>
        <w:rPr>
          <w:b/>
          <w:sz w:val="28"/>
          <w:szCs w:val="28"/>
        </w:rPr>
        <w:t>Reading Test</w:t>
      </w:r>
    </w:p>
    <w:p w14:paraId="2344EEB4" w14:textId="04C1D190" w:rsidR="00CA1F6A" w:rsidRDefault="00CA1F6A" w:rsidP="00CA1F6A">
      <w:r>
        <w:t xml:space="preserve">Five scores are reported for the ACT </w:t>
      </w:r>
      <w:r w:rsidR="00434457">
        <w:t>R</w:t>
      </w:r>
      <w:r>
        <w:t xml:space="preserve">eading test: a total test score based on all 40 questions, three reporting category scores based on specific knowledge and skills, and an Understanding Complex Texts indicator. The three reporting categories addressed in the reading test are Key Ideas &amp; Details, Craft &amp; Structure, and Integration of Knowledge &amp; Ideas. In addition, the overall reading test score, along with the English and Writing test scores, is used to determine the ELA score. A description of the approximate percentage of the test devoted to each reporting category is provided next to the category name. </w:t>
      </w:r>
    </w:p>
    <w:p w14:paraId="26862497" w14:textId="6DD684FE" w:rsidR="00CA1F6A" w:rsidRDefault="00CA1F6A" w:rsidP="00492CB6">
      <w:pPr>
        <w:spacing w:after="0"/>
        <w:ind w:left="720"/>
      </w:pPr>
      <w:r>
        <w:rPr>
          <w:b/>
        </w:rPr>
        <w:t xml:space="preserve">Key Ideas &amp; Details </w:t>
      </w:r>
      <w:r w:rsidRPr="00CA1F6A">
        <w:t>[55-60% of the Test]</w:t>
      </w:r>
    </w:p>
    <w:p w14:paraId="03368D5A" w14:textId="77777777" w:rsidR="00CA1F6A" w:rsidRDefault="00CA1F6A" w:rsidP="00492CB6">
      <w:pPr>
        <w:ind w:left="720"/>
      </w:pPr>
      <w:r>
        <w:t xml:space="preserve">Students read texts closely to determine central ideas and themes; summarize information and ideas accurately; and read closely to understand relationships and draw logical inferences and conclusions, including understanding sequential, comparative, and cause-effect relationships. </w:t>
      </w:r>
    </w:p>
    <w:p w14:paraId="5ED956AA" w14:textId="724289B8" w:rsidR="00CA1F6A" w:rsidRDefault="00CA1F6A" w:rsidP="00492CB6">
      <w:pPr>
        <w:spacing w:after="0"/>
        <w:ind w:left="720"/>
        <w:rPr>
          <w:b/>
        </w:rPr>
      </w:pPr>
      <w:r>
        <w:rPr>
          <w:b/>
        </w:rPr>
        <w:t xml:space="preserve">Craft &amp; Structure </w:t>
      </w:r>
      <w:r w:rsidRPr="00CA1F6A">
        <w:t>[</w:t>
      </w:r>
      <w:r>
        <w:t>2</w:t>
      </w:r>
      <w:r w:rsidRPr="00CA1F6A">
        <w:t>5-</w:t>
      </w:r>
      <w:r>
        <w:t>3</w:t>
      </w:r>
      <w:r w:rsidRPr="00CA1F6A">
        <w:t>0% of the Test]</w:t>
      </w:r>
    </w:p>
    <w:p w14:paraId="52DE8E9A" w14:textId="77777777" w:rsidR="00CA1F6A" w:rsidRDefault="00CA1F6A" w:rsidP="00492CB6">
      <w:pPr>
        <w:ind w:left="720"/>
      </w:pPr>
      <w:r>
        <w:t xml:space="preserve">Students determine word and phrase meanings, analyze an author’s word choice rhetorically, analyze text structure, understand authorial purpose and perspective, and analyze characters points of view. They interpret authorial decisions rhetorically and differentiate between various perspectives and sources of information. </w:t>
      </w:r>
    </w:p>
    <w:p w14:paraId="3F11886E" w14:textId="0D96603C" w:rsidR="00CA1F6A" w:rsidRDefault="00CA1F6A" w:rsidP="00492CB6">
      <w:pPr>
        <w:spacing w:after="0"/>
        <w:ind w:left="720"/>
      </w:pPr>
      <w:r>
        <w:rPr>
          <w:b/>
        </w:rPr>
        <w:t xml:space="preserve">Integration of Knowledge &amp; Ideas </w:t>
      </w:r>
      <w:r w:rsidRPr="00CA1F6A">
        <w:t>[</w:t>
      </w:r>
      <w:r>
        <w:t>1</w:t>
      </w:r>
      <w:r w:rsidRPr="00CA1F6A">
        <w:t>5-</w:t>
      </w:r>
      <w:r>
        <w:t>18</w:t>
      </w:r>
      <w:r w:rsidRPr="00CA1F6A">
        <w:t>% of the Test]</w:t>
      </w:r>
    </w:p>
    <w:p w14:paraId="1EABBFAD" w14:textId="77777777" w:rsidR="00CA1F6A" w:rsidRPr="00893816" w:rsidRDefault="00CA1F6A" w:rsidP="00492CB6">
      <w:pPr>
        <w:spacing w:after="0"/>
        <w:ind w:left="720"/>
      </w:pPr>
      <w:r>
        <w:t xml:space="preserve">Students understand authors’ claims, differentiate between facts and opinions, and use evidence to make connections between different texts that are related by topic. Some questions will require students to analyze how authors construct arguments, evaluating reasoning and evidence from various sources. </w:t>
      </w:r>
    </w:p>
    <w:p w14:paraId="12AA1DC6" w14:textId="3BFBF09E" w:rsidR="00CA1F6A" w:rsidRDefault="00CA1F6A" w:rsidP="00AF6EB5">
      <w:pPr>
        <w:ind w:right="9990"/>
      </w:pPr>
    </w:p>
    <w:p w14:paraId="4B4A9E83" w14:textId="08AFDB83" w:rsidR="00492CB6" w:rsidRDefault="00492CB6" w:rsidP="00AF6EB5">
      <w:pPr>
        <w:ind w:right="9990"/>
      </w:pPr>
    </w:p>
    <w:p w14:paraId="5D84F4D9" w14:textId="50B214E1" w:rsidR="00492CB6" w:rsidRDefault="00492CB6" w:rsidP="00AF6EB5">
      <w:pPr>
        <w:ind w:right="9990"/>
      </w:pPr>
    </w:p>
    <w:p w14:paraId="57B593C2" w14:textId="77777777" w:rsidR="00492CB6" w:rsidRDefault="00492CB6">
      <w:pPr>
        <w:rPr>
          <w:b/>
          <w:sz w:val="28"/>
          <w:szCs w:val="28"/>
        </w:rPr>
      </w:pPr>
      <w:r>
        <w:rPr>
          <w:b/>
          <w:sz w:val="28"/>
          <w:szCs w:val="28"/>
        </w:rPr>
        <w:br w:type="page"/>
      </w:r>
    </w:p>
    <w:p w14:paraId="5AD7D2BB" w14:textId="79D0BB7D" w:rsidR="00492CB6" w:rsidRPr="00492CB6" w:rsidRDefault="00492CB6" w:rsidP="00AF6EB5">
      <w:pPr>
        <w:ind w:right="9990"/>
        <w:rPr>
          <w:b/>
          <w:sz w:val="28"/>
          <w:szCs w:val="28"/>
        </w:rPr>
      </w:pPr>
      <w:r w:rsidRPr="00492CB6">
        <w:rPr>
          <w:b/>
          <w:sz w:val="28"/>
          <w:szCs w:val="28"/>
        </w:rPr>
        <w:t>Writing Test</w:t>
      </w:r>
    </w:p>
    <w:p w14:paraId="10DA3A41" w14:textId="5C55282E" w:rsidR="00492CB6" w:rsidRDefault="00492CB6" w:rsidP="00492CB6">
      <w:r>
        <w:t>Students who take the optional writing test receive a total of five scores: a single subject-level writing score reported on a range of 2-12 and four domain scores, also 2-12, that are based on an analytical scoring rubric. The subject-level score is the rounded average of the four domain scores. The four writing test domain scores addressed in the Writing test are Ideas &amp; Analysis, Development &amp; Support, Organization, and Language Use &amp; Conventions. Two trained readers score each essay on a scale from 1-6 in each of the four domains. Each domain score represents the sum of the two readers’ scores using the analytical rubric</w:t>
      </w:r>
      <w:r>
        <w:rPr>
          <w:rStyle w:val="FootnoteReference"/>
        </w:rPr>
        <w:footnoteReference w:id="3"/>
      </w:r>
      <w:r>
        <w:t xml:space="preserve">. If the readers’ ratings disagree by more than one score point, a third reader evaluates the essay and resolves the discrepancy. </w:t>
      </w:r>
    </w:p>
    <w:p w14:paraId="0D5A4599" w14:textId="23B2E032" w:rsidR="00AF6EB5" w:rsidRDefault="00492CB6" w:rsidP="00492CB6">
      <w:pPr>
        <w:spacing w:after="0"/>
        <w:ind w:left="720"/>
        <w:rPr>
          <w:b/>
        </w:rPr>
      </w:pPr>
      <w:r>
        <w:rPr>
          <w:b/>
        </w:rPr>
        <w:t>Ideas &amp; Analysis</w:t>
      </w:r>
    </w:p>
    <w:p w14:paraId="204F99F6" w14:textId="2EDF72CE" w:rsidR="00492CB6" w:rsidRDefault="00492CB6" w:rsidP="005718F6">
      <w:pPr>
        <w:ind w:left="720"/>
      </w:pPr>
      <w:r>
        <w:t xml:space="preserve">Scores in this domain reflect the ability to generate productive ideas and engage critically with multiple perspectives on the given issue. Competent writers understand the issue they are invited to address, the purpose for writing, and the audience. They generate ideas that are relevant to the situation. </w:t>
      </w:r>
    </w:p>
    <w:p w14:paraId="4D44060D" w14:textId="188981ED" w:rsidR="00492CB6" w:rsidRDefault="00492CB6" w:rsidP="00492CB6">
      <w:pPr>
        <w:spacing w:after="0"/>
        <w:ind w:left="720"/>
      </w:pPr>
      <w:r>
        <w:rPr>
          <w:b/>
        </w:rPr>
        <w:t>Development &amp; Support</w:t>
      </w:r>
    </w:p>
    <w:p w14:paraId="6E4A129F" w14:textId="6CD02B52" w:rsidR="00492CB6" w:rsidRDefault="00492CB6" w:rsidP="00492CB6">
      <w:pPr>
        <w:ind w:left="720"/>
      </w:pPr>
      <w:r>
        <w:t xml:space="preserve">Scores in this domain reflect the ability to discuss ideas, offer rationale, and strengthen an argument. Competent writers explain and explore their ideas, discuss implications, and illustrate through examples. They help the reader understand their thinking about the issue. </w:t>
      </w:r>
    </w:p>
    <w:p w14:paraId="091ADC68" w14:textId="6C8F507D" w:rsidR="00492CB6" w:rsidRDefault="00492CB6" w:rsidP="00492CB6">
      <w:pPr>
        <w:spacing w:after="0"/>
        <w:ind w:left="720"/>
        <w:rPr>
          <w:b/>
        </w:rPr>
      </w:pPr>
      <w:r>
        <w:rPr>
          <w:b/>
        </w:rPr>
        <w:t>Organization</w:t>
      </w:r>
    </w:p>
    <w:p w14:paraId="510FC877" w14:textId="1EEFCA96" w:rsidR="00492CB6" w:rsidRDefault="00492CB6" w:rsidP="00492CB6">
      <w:pPr>
        <w:ind w:left="720"/>
      </w:pPr>
      <w:r>
        <w:t xml:space="preserve">Scores in this domain reflect the ability to organize ideas with clarity and purpose. Organizational choices are integral to effective writing. Competent writers arrange their essay in a way that clearly shows the relationship between ideas, and they guide the reader through their discussion. </w:t>
      </w:r>
    </w:p>
    <w:p w14:paraId="703BAA1E" w14:textId="037F40CB" w:rsidR="00492CB6" w:rsidRDefault="00492CB6" w:rsidP="00492CB6">
      <w:pPr>
        <w:spacing w:after="0"/>
        <w:ind w:left="720"/>
        <w:rPr>
          <w:b/>
        </w:rPr>
      </w:pPr>
      <w:r>
        <w:rPr>
          <w:b/>
        </w:rPr>
        <w:t>Language Use &amp; Conventions</w:t>
      </w:r>
    </w:p>
    <w:p w14:paraId="43E567C4" w14:textId="74FBB535" w:rsidR="00492CB6" w:rsidRPr="00492CB6" w:rsidRDefault="00492CB6" w:rsidP="00492CB6">
      <w:pPr>
        <w:spacing w:after="0"/>
        <w:ind w:left="720"/>
      </w:pPr>
      <w:r>
        <w:t xml:space="preserve">Scores in this domain reflect the ability to use written language to clearly convey ideas. Competent writers make use of the conventions of grammar, syntax, word usage, and mechanics. They are also aware of their audience and adjust the style and tone of their writing to communicate effectively. </w:t>
      </w:r>
    </w:p>
    <w:p w14:paraId="54764256" w14:textId="41C52ED2" w:rsidR="007933DE" w:rsidRPr="007933DE" w:rsidRDefault="007933DE" w:rsidP="00AF6EB5">
      <w:pPr>
        <w:jc w:val="right"/>
      </w:pPr>
    </w:p>
    <w:sectPr w:rsidR="007933DE" w:rsidRPr="007933DE" w:rsidSect="004C1777">
      <w:footerReference w:type="default" r:id="rId10"/>
      <w:footerReference w:type="first" r:id="rId11"/>
      <w:pgSz w:w="15840" w:h="12240" w:orient="landscape"/>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E93A2" w14:textId="77777777" w:rsidR="00E6338C" w:rsidRDefault="00E6338C" w:rsidP="006705EE">
      <w:pPr>
        <w:spacing w:after="0" w:line="240" w:lineRule="auto"/>
      </w:pPr>
      <w:r>
        <w:separator/>
      </w:r>
    </w:p>
  </w:endnote>
  <w:endnote w:type="continuationSeparator" w:id="0">
    <w:p w14:paraId="71831111" w14:textId="77777777" w:rsidR="00E6338C" w:rsidRDefault="00E6338C" w:rsidP="00670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114236"/>
      <w:docPartObj>
        <w:docPartGallery w:val="Page Numbers (Bottom of Page)"/>
        <w:docPartUnique/>
      </w:docPartObj>
    </w:sdtPr>
    <w:sdtEndPr>
      <w:rPr>
        <w:noProof/>
      </w:rPr>
    </w:sdtEndPr>
    <w:sdtContent>
      <w:p w14:paraId="5CA4BCEE" w14:textId="31B599D5" w:rsidR="004C1777" w:rsidRDefault="004C1777" w:rsidP="004C1777">
        <w:pPr>
          <w:pStyle w:val="Footer"/>
          <w:jc w:val="right"/>
        </w:pPr>
        <w:r>
          <w:fldChar w:fldCharType="begin"/>
        </w:r>
        <w:r>
          <w:instrText xml:space="preserve"> PAGE   \* MERGEFORMAT </w:instrText>
        </w:r>
        <w:r>
          <w:fldChar w:fldCharType="separate"/>
        </w:r>
        <w:r w:rsidR="00DB3199">
          <w:rPr>
            <w:noProof/>
          </w:rPr>
          <w:t>2</w:t>
        </w:r>
        <w:r>
          <w:rPr>
            <w:noProof/>
          </w:rPr>
          <w:fldChar w:fldCharType="end"/>
        </w:r>
      </w:p>
    </w:sdtContent>
  </w:sdt>
  <w:p w14:paraId="63CA36EC" w14:textId="77777777" w:rsidR="004C1777" w:rsidRDefault="004C1777" w:rsidP="004C1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33D23" w14:textId="72E9A23A" w:rsidR="004C1777" w:rsidRDefault="004C1777">
    <w:pPr>
      <w:pStyle w:val="Footer"/>
    </w:pPr>
  </w:p>
  <w:p w14:paraId="4D4B266C" w14:textId="77777777" w:rsidR="004C1777" w:rsidRDefault="004C1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A4ECC" w14:textId="77777777" w:rsidR="00E6338C" w:rsidRDefault="00E6338C" w:rsidP="006705EE">
      <w:pPr>
        <w:spacing w:after="0" w:line="240" w:lineRule="auto"/>
      </w:pPr>
      <w:r>
        <w:separator/>
      </w:r>
    </w:p>
  </w:footnote>
  <w:footnote w:type="continuationSeparator" w:id="0">
    <w:p w14:paraId="329F74F1" w14:textId="77777777" w:rsidR="00E6338C" w:rsidRDefault="00E6338C" w:rsidP="006705EE">
      <w:pPr>
        <w:spacing w:after="0" w:line="240" w:lineRule="auto"/>
      </w:pPr>
      <w:r>
        <w:continuationSeparator/>
      </w:r>
    </w:p>
  </w:footnote>
  <w:footnote w:id="1">
    <w:p w14:paraId="4BFA86D3" w14:textId="10A20D67" w:rsidR="00402BC4" w:rsidRDefault="00402BC4">
      <w:pPr>
        <w:pStyle w:val="FootnoteText"/>
      </w:pPr>
      <w:r>
        <w:rPr>
          <w:rStyle w:val="FootnoteReference"/>
        </w:rPr>
        <w:footnoteRef/>
      </w:r>
      <w:r>
        <w:t xml:space="preserve"> </w:t>
      </w:r>
      <w:r w:rsidRPr="00402BC4">
        <w:t>https://www.act.org/content/dam/act/unsecured/documents/Writing-Test-Scoring-Rubric.pdf</w:t>
      </w:r>
    </w:p>
  </w:footnote>
  <w:footnote w:id="2">
    <w:p w14:paraId="560FDC2F" w14:textId="6681236A" w:rsidR="00AF6EB5" w:rsidRDefault="00AF6EB5" w:rsidP="00AF6EB5">
      <w:r>
        <w:rPr>
          <w:rStyle w:val="FootnoteReference"/>
        </w:rPr>
        <w:footnoteRef/>
      </w:r>
      <w:r>
        <w:t xml:space="preserve"> </w:t>
      </w:r>
      <w:r w:rsidRPr="00AF6EB5">
        <w:t>https://www.act.org/content/dam/act/unsecured/documents/ACT-Technical-Manual-Supplement.pdf</w:t>
      </w:r>
    </w:p>
  </w:footnote>
  <w:footnote w:id="3">
    <w:p w14:paraId="49F355E9" w14:textId="361D655C" w:rsidR="00492CB6" w:rsidRDefault="00492CB6">
      <w:pPr>
        <w:pStyle w:val="FootnoteText"/>
      </w:pPr>
      <w:r>
        <w:rPr>
          <w:rStyle w:val="FootnoteReference"/>
        </w:rPr>
        <w:footnoteRef/>
      </w:r>
      <w:r>
        <w:t xml:space="preserve"> </w:t>
      </w:r>
      <w:r w:rsidRPr="00402BC4">
        <w:t>https://www.act.org/content/dam/act/unsecured/documents/Writing-Test-Scoring-Rubric.pdf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7A4"/>
    <w:multiLevelType w:val="hybridMultilevel"/>
    <w:tmpl w:val="75EA03E2"/>
    <w:lvl w:ilvl="0" w:tplc="AD0632D4">
      <w:start w:val="12"/>
      <w:numFmt w:val="bullet"/>
      <w:lvlText w:val="-"/>
      <w:lvlJc w:val="left"/>
      <w:pPr>
        <w:ind w:left="720" w:hanging="360"/>
      </w:pPr>
      <w:rPr>
        <w:rFonts w:ascii="Calibri" w:eastAsiaTheme="minorHAnsi" w:hAnsi="Calibri" w:cs="Segoe U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3C7E"/>
    <w:multiLevelType w:val="hybridMultilevel"/>
    <w:tmpl w:val="BF12C3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903CD"/>
    <w:multiLevelType w:val="hybridMultilevel"/>
    <w:tmpl w:val="1410E758"/>
    <w:lvl w:ilvl="0" w:tplc="2340CEC8">
      <w:numFmt w:val="bullet"/>
      <w:lvlText w:val="-"/>
      <w:lvlJc w:val="left"/>
      <w:pPr>
        <w:ind w:left="6180" w:hanging="360"/>
      </w:pPr>
      <w:rPr>
        <w:rFonts w:ascii="Calibri" w:eastAsiaTheme="minorHAnsi" w:hAnsi="Calibri" w:cs="Calibri"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0CD87489"/>
    <w:multiLevelType w:val="hybridMultilevel"/>
    <w:tmpl w:val="6432578C"/>
    <w:lvl w:ilvl="0" w:tplc="2340CEC8">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0D773623"/>
    <w:multiLevelType w:val="hybridMultilevel"/>
    <w:tmpl w:val="41A6EE16"/>
    <w:lvl w:ilvl="0" w:tplc="2340CEC8">
      <w:numFmt w:val="bullet"/>
      <w:lvlText w:val="-"/>
      <w:lvlJc w:val="left"/>
      <w:pPr>
        <w:ind w:left="3300" w:hanging="360"/>
      </w:pPr>
      <w:rPr>
        <w:rFonts w:ascii="Calibri" w:eastAsiaTheme="minorHAnsi" w:hAnsi="Calibri" w:cs="Calibri"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CE4362"/>
    <w:multiLevelType w:val="hybridMultilevel"/>
    <w:tmpl w:val="8F30B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093B26"/>
    <w:multiLevelType w:val="hybridMultilevel"/>
    <w:tmpl w:val="811C6EE0"/>
    <w:lvl w:ilvl="0" w:tplc="08449CEC">
      <w:numFmt w:val="bullet"/>
      <w:lvlText w:val="-"/>
      <w:lvlJc w:val="left"/>
      <w:pPr>
        <w:ind w:left="413" w:hanging="360"/>
      </w:pPr>
      <w:rPr>
        <w:rFonts w:ascii="Calibri" w:eastAsia="Times New Roman" w:hAnsi="Calibri" w:cs="Segoe UI" w:hint="default"/>
      </w:rPr>
    </w:lvl>
    <w:lvl w:ilvl="1" w:tplc="04090003">
      <w:start w:val="1"/>
      <w:numFmt w:val="bullet"/>
      <w:lvlText w:val="o"/>
      <w:lvlJc w:val="left"/>
      <w:pPr>
        <w:ind w:left="1133" w:hanging="360"/>
      </w:pPr>
      <w:rPr>
        <w:rFonts w:ascii="Courier New" w:hAnsi="Courier New" w:cs="Arial" w:hint="default"/>
      </w:rPr>
    </w:lvl>
    <w:lvl w:ilvl="2" w:tplc="04090005">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abstractNum w:abstractNumId="7" w15:restartNumberingAfterBreak="0">
    <w:nsid w:val="2990424F"/>
    <w:multiLevelType w:val="hybridMultilevel"/>
    <w:tmpl w:val="339AEE8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40860E47"/>
    <w:multiLevelType w:val="hybridMultilevel"/>
    <w:tmpl w:val="CF78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26BF1"/>
    <w:multiLevelType w:val="hybridMultilevel"/>
    <w:tmpl w:val="8E5CC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C3798"/>
    <w:multiLevelType w:val="hybridMultilevel"/>
    <w:tmpl w:val="F522AE3C"/>
    <w:lvl w:ilvl="0" w:tplc="7F5EE0E2">
      <w:start w:val="12"/>
      <w:numFmt w:val="bullet"/>
      <w:lvlText w:val="-"/>
      <w:lvlJc w:val="left"/>
      <w:pPr>
        <w:ind w:left="413" w:hanging="360"/>
      </w:pPr>
      <w:rPr>
        <w:rFonts w:ascii="Calibri" w:eastAsiaTheme="minorHAnsi" w:hAnsi="Calibri" w:cs="Segoe UI" w:hint="default"/>
      </w:rPr>
    </w:lvl>
    <w:lvl w:ilvl="1" w:tplc="04090003" w:tentative="1">
      <w:start w:val="1"/>
      <w:numFmt w:val="bullet"/>
      <w:lvlText w:val="o"/>
      <w:lvlJc w:val="left"/>
      <w:pPr>
        <w:ind w:left="1133" w:hanging="360"/>
      </w:pPr>
      <w:rPr>
        <w:rFonts w:ascii="Courier New" w:hAnsi="Courier New" w:cs="Arial"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abstractNum w:abstractNumId="11" w15:restartNumberingAfterBreak="0">
    <w:nsid w:val="63A9199B"/>
    <w:multiLevelType w:val="hybridMultilevel"/>
    <w:tmpl w:val="0FD4867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6C3C76C3"/>
    <w:multiLevelType w:val="hybridMultilevel"/>
    <w:tmpl w:val="45A2B5CC"/>
    <w:lvl w:ilvl="0" w:tplc="CD107F30">
      <w:start w:val="1"/>
      <w:numFmt w:val="decimal"/>
      <w:lvlText w:val="%1."/>
      <w:lvlJc w:val="left"/>
      <w:pPr>
        <w:ind w:left="413" w:hanging="360"/>
      </w:pPr>
      <w:rPr>
        <w:rFonts w:asciiTheme="minorHAnsi" w:eastAsiaTheme="minorHAnsi" w:hAnsiTheme="minorHAnsi" w:cstheme="minorBidi"/>
      </w:rPr>
    </w:lvl>
    <w:lvl w:ilvl="1" w:tplc="04090003">
      <w:start w:val="1"/>
      <w:numFmt w:val="bullet"/>
      <w:lvlText w:val="o"/>
      <w:lvlJc w:val="left"/>
      <w:pPr>
        <w:ind w:left="1133" w:hanging="360"/>
      </w:pPr>
      <w:rPr>
        <w:rFonts w:ascii="Courier New" w:hAnsi="Courier New" w:cs="Arial" w:hint="default"/>
      </w:rPr>
    </w:lvl>
    <w:lvl w:ilvl="2" w:tplc="04090005">
      <w:start w:val="1"/>
      <w:numFmt w:val="bullet"/>
      <w:lvlText w:val=""/>
      <w:lvlJc w:val="left"/>
      <w:pPr>
        <w:ind w:left="1853" w:hanging="360"/>
      </w:pPr>
      <w:rPr>
        <w:rFonts w:ascii="Wingdings" w:hAnsi="Wingdings" w:hint="default"/>
      </w:rPr>
    </w:lvl>
    <w:lvl w:ilvl="3" w:tplc="04090001">
      <w:start w:val="1"/>
      <w:numFmt w:val="bullet"/>
      <w:lvlText w:val=""/>
      <w:lvlJc w:val="left"/>
      <w:pPr>
        <w:ind w:left="2573" w:hanging="360"/>
      </w:pPr>
      <w:rPr>
        <w:rFonts w:ascii="Symbol" w:hAnsi="Symbol" w:hint="default"/>
      </w:rPr>
    </w:lvl>
    <w:lvl w:ilvl="4" w:tplc="04090003">
      <w:start w:val="1"/>
      <w:numFmt w:val="bullet"/>
      <w:lvlText w:val="o"/>
      <w:lvlJc w:val="left"/>
      <w:pPr>
        <w:ind w:left="3293" w:hanging="360"/>
      </w:pPr>
      <w:rPr>
        <w:rFonts w:ascii="Courier New" w:hAnsi="Courier New" w:cs="Arial"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Arial" w:hint="default"/>
      </w:rPr>
    </w:lvl>
    <w:lvl w:ilvl="8" w:tplc="04090005" w:tentative="1">
      <w:start w:val="1"/>
      <w:numFmt w:val="bullet"/>
      <w:lvlText w:val=""/>
      <w:lvlJc w:val="left"/>
      <w:pPr>
        <w:ind w:left="6173" w:hanging="360"/>
      </w:pPr>
      <w:rPr>
        <w:rFonts w:ascii="Wingdings" w:hAnsi="Wingdings" w:hint="default"/>
      </w:rPr>
    </w:lvl>
  </w:abstractNum>
  <w:abstractNum w:abstractNumId="13" w15:restartNumberingAfterBreak="0">
    <w:nsid w:val="6E051363"/>
    <w:multiLevelType w:val="hybridMultilevel"/>
    <w:tmpl w:val="C038C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8"/>
  </w:num>
  <w:num w:numId="5">
    <w:abstractNumId w:val="10"/>
  </w:num>
  <w:num w:numId="6">
    <w:abstractNumId w:val="0"/>
  </w:num>
  <w:num w:numId="7">
    <w:abstractNumId w:val="12"/>
  </w:num>
  <w:num w:numId="8">
    <w:abstractNumId w:val="6"/>
  </w:num>
  <w:num w:numId="9">
    <w:abstractNumId w:val="7"/>
  </w:num>
  <w:num w:numId="10">
    <w:abstractNumId w:val="1"/>
  </w:num>
  <w:num w:numId="11">
    <w:abstractNumId w:val="9"/>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FC"/>
    <w:rsid w:val="0002438B"/>
    <w:rsid w:val="00024555"/>
    <w:rsid w:val="00025CFC"/>
    <w:rsid w:val="00053237"/>
    <w:rsid w:val="00086A80"/>
    <w:rsid w:val="0009689F"/>
    <w:rsid w:val="000D1C0B"/>
    <w:rsid w:val="000D1C8C"/>
    <w:rsid w:val="000F0209"/>
    <w:rsid w:val="00115CB8"/>
    <w:rsid w:val="001420E1"/>
    <w:rsid w:val="0018499F"/>
    <w:rsid w:val="001C24E3"/>
    <w:rsid w:val="001F4111"/>
    <w:rsid w:val="001F4A9B"/>
    <w:rsid w:val="0020500C"/>
    <w:rsid w:val="00236B99"/>
    <w:rsid w:val="002A6B34"/>
    <w:rsid w:val="002B16F7"/>
    <w:rsid w:val="002B7352"/>
    <w:rsid w:val="002C35FB"/>
    <w:rsid w:val="00323A86"/>
    <w:rsid w:val="003C2CBE"/>
    <w:rsid w:val="003C49E5"/>
    <w:rsid w:val="003D5F1D"/>
    <w:rsid w:val="003D6BCF"/>
    <w:rsid w:val="00402BC4"/>
    <w:rsid w:val="0042130B"/>
    <w:rsid w:val="004274CC"/>
    <w:rsid w:val="00434457"/>
    <w:rsid w:val="004508AB"/>
    <w:rsid w:val="004555A7"/>
    <w:rsid w:val="00492CB6"/>
    <w:rsid w:val="004B2352"/>
    <w:rsid w:val="004B7944"/>
    <w:rsid w:val="004C1777"/>
    <w:rsid w:val="004D136D"/>
    <w:rsid w:val="004D27E1"/>
    <w:rsid w:val="004E4C3A"/>
    <w:rsid w:val="005046F9"/>
    <w:rsid w:val="005653C0"/>
    <w:rsid w:val="005718F6"/>
    <w:rsid w:val="006018E5"/>
    <w:rsid w:val="006106BD"/>
    <w:rsid w:val="00626AB4"/>
    <w:rsid w:val="00635771"/>
    <w:rsid w:val="006705EE"/>
    <w:rsid w:val="00670A6E"/>
    <w:rsid w:val="00671B67"/>
    <w:rsid w:val="00681E31"/>
    <w:rsid w:val="006851B6"/>
    <w:rsid w:val="006A758E"/>
    <w:rsid w:val="006E4110"/>
    <w:rsid w:val="006F236E"/>
    <w:rsid w:val="006F628C"/>
    <w:rsid w:val="00731A78"/>
    <w:rsid w:val="00742C6B"/>
    <w:rsid w:val="007715E4"/>
    <w:rsid w:val="00776D09"/>
    <w:rsid w:val="00782E7E"/>
    <w:rsid w:val="007933DE"/>
    <w:rsid w:val="00796AD5"/>
    <w:rsid w:val="007A3CC1"/>
    <w:rsid w:val="007A4DCE"/>
    <w:rsid w:val="007C44E1"/>
    <w:rsid w:val="007D6F17"/>
    <w:rsid w:val="007F2566"/>
    <w:rsid w:val="007F78DB"/>
    <w:rsid w:val="00813FAB"/>
    <w:rsid w:val="00814268"/>
    <w:rsid w:val="00870F6D"/>
    <w:rsid w:val="00872E59"/>
    <w:rsid w:val="008B6D12"/>
    <w:rsid w:val="008E2E42"/>
    <w:rsid w:val="0090429B"/>
    <w:rsid w:val="00912B21"/>
    <w:rsid w:val="00922E90"/>
    <w:rsid w:val="00970F6D"/>
    <w:rsid w:val="00975900"/>
    <w:rsid w:val="009822A6"/>
    <w:rsid w:val="009C3624"/>
    <w:rsid w:val="009D7FDA"/>
    <w:rsid w:val="00A64E46"/>
    <w:rsid w:val="00A70441"/>
    <w:rsid w:val="00A73D42"/>
    <w:rsid w:val="00A94850"/>
    <w:rsid w:val="00AA0198"/>
    <w:rsid w:val="00AB2E65"/>
    <w:rsid w:val="00AD1A36"/>
    <w:rsid w:val="00AD75B5"/>
    <w:rsid w:val="00AE005D"/>
    <w:rsid w:val="00AF6EB5"/>
    <w:rsid w:val="00B1479F"/>
    <w:rsid w:val="00B35D1D"/>
    <w:rsid w:val="00B42F07"/>
    <w:rsid w:val="00B94148"/>
    <w:rsid w:val="00BA1D3C"/>
    <w:rsid w:val="00BC6742"/>
    <w:rsid w:val="00C4291A"/>
    <w:rsid w:val="00C85577"/>
    <w:rsid w:val="00CA1F6A"/>
    <w:rsid w:val="00CC28C6"/>
    <w:rsid w:val="00CF13A8"/>
    <w:rsid w:val="00D01FA9"/>
    <w:rsid w:val="00D2101D"/>
    <w:rsid w:val="00D41EC3"/>
    <w:rsid w:val="00D6037A"/>
    <w:rsid w:val="00D8318A"/>
    <w:rsid w:val="00D94521"/>
    <w:rsid w:val="00D94DF4"/>
    <w:rsid w:val="00DA0A8E"/>
    <w:rsid w:val="00DB3199"/>
    <w:rsid w:val="00DD128D"/>
    <w:rsid w:val="00DD4422"/>
    <w:rsid w:val="00DD58B1"/>
    <w:rsid w:val="00E17DAA"/>
    <w:rsid w:val="00E301E9"/>
    <w:rsid w:val="00E4140D"/>
    <w:rsid w:val="00E4260F"/>
    <w:rsid w:val="00E55760"/>
    <w:rsid w:val="00E6338C"/>
    <w:rsid w:val="00E652E4"/>
    <w:rsid w:val="00EA5B71"/>
    <w:rsid w:val="00ED623B"/>
    <w:rsid w:val="00EF6576"/>
    <w:rsid w:val="00F03104"/>
    <w:rsid w:val="00F24D95"/>
    <w:rsid w:val="00F50F3C"/>
    <w:rsid w:val="00F5233F"/>
    <w:rsid w:val="00F626A5"/>
    <w:rsid w:val="00F73301"/>
    <w:rsid w:val="00F9326E"/>
    <w:rsid w:val="00FB1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F568"/>
  <w15:chartTrackingRefBased/>
  <w15:docId w15:val="{428F507A-14EB-417D-9284-5FA86550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C0B"/>
    <w:pPr>
      <w:ind w:left="720"/>
      <w:contextualSpacing/>
    </w:pPr>
  </w:style>
  <w:style w:type="paragraph" w:styleId="BalloonText">
    <w:name w:val="Balloon Text"/>
    <w:basedOn w:val="Normal"/>
    <w:link w:val="BalloonTextChar"/>
    <w:uiPriority w:val="99"/>
    <w:semiHidden/>
    <w:unhideWhenUsed/>
    <w:rsid w:val="002A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B34"/>
    <w:rPr>
      <w:rFonts w:ascii="Segoe UI" w:hAnsi="Segoe UI" w:cs="Segoe UI"/>
      <w:sz w:val="18"/>
      <w:szCs w:val="18"/>
    </w:rPr>
  </w:style>
  <w:style w:type="character" w:customStyle="1" w:styleId="CommentTextChar">
    <w:name w:val="Comment Text Char"/>
    <w:basedOn w:val="DefaultParagraphFont"/>
    <w:link w:val="CommentText"/>
    <w:uiPriority w:val="99"/>
    <w:semiHidden/>
    <w:rsid w:val="00CF13A8"/>
    <w:rPr>
      <w:sz w:val="20"/>
      <w:szCs w:val="20"/>
    </w:rPr>
  </w:style>
  <w:style w:type="paragraph" w:styleId="CommentText">
    <w:name w:val="annotation text"/>
    <w:basedOn w:val="Normal"/>
    <w:link w:val="CommentTextChar"/>
    <w:uiPriority w:val="99"/>
    <w:semiHidden/>
    <w:unhideWhenUsed/>
    <w:rsid w:val="00CF13A8"/>
    <w:pPr>
      <w:spacing w:line="240" w:lineRule="auto"/>
    </w:pPr>
    <w:rPr>
      <w:sz w:val="20"/>
      <w:szCs w:val="20"/>
    </w:rPr>
  </w:style>
  <w:style w:type="paragraph" w:customStyle="1" w:styleId="TableParagraph">
    <w:name w:val="Table Paragraph"/>
    <w:basedOn w:val="Normal"/>
    <w:uiPriority w:val="1"/>
    <w:qFormat/>
    <w:rsid w:val="00CF13A8"/>
    <w:pPr>
      <w:widowControl w:val="0"/>
      <w:autoSpaceDE w:val="0"/>
      <w:autoSpaceDN w:val="0"/>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670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5EE"/>
    <w:rPr>
      <w:sz w:val="20"/>
      <w:szCs w:val="20"/>
    </w:rPr>
  </w:style>
  <w:style w:type="character" w:styleId="FootnoteReference">
    <w:name w:val="footnote reference"/>
    <w:basedOn w:val="DefaultParagraphFont"/>
    <w:uiPriority w:val="99"/>
    <w:semiHidden/>
    <w:unhideWhenUsed/>
    <w:rsid w:val="006705EE"/>
    <w:rPr>
      <w:vertAlign w:val="superscript"/>
    </w:rPr>
  </w:style>
  <w:style w:type="paragraph" w:styleId="NoSpacing">
    <w:name w:val="No Spacing"/>
    <w:link w:val="NoSpacingChar"/>
    <w:uiPriority w:val="1"/>
    <w:qFormat/>
    <w:rsid w:val="007D6F17"/>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7D6F17"/>
    <w:rPr>
      <w:color w:val="44546A" w:themeColor="text2"/>
      <w:sz w:val="20"/>
      <w:szCs w:val="20"/>
    </w:rPr>
  </w:style>
  <w:style w:type="character" w:styleId="CommentReference">
    <w:name w:val="annotation reference"/>
    <w:basedOn w:val="DefaultParagraphFont"/>
    <w:uiPriority w:val="99"/>
    <w:semiHidden/>
    <w:unhideWhenUsed/>
    <w:rsid w:val="00D2101D"/>
    <w:rPr>
      <w:sz w:val="16"/>
      <w:szCs w:val="16"/>
    </w:rPr>
  </w:style>
  <w:style w:type="paragraph" w:styleId="CommentSubject">
    <w:name w:val="annotation subject"/>
    <w:basedOn w:val="CommentText"/>
    <w:next w:val="CommentText"/>
    <w:link w:val="CommentSubjectChar"/>
    <w:uiPriority w:val="99"/>
    <w:semiHidden/>
    <w:unhideWhenUsed/>
    <w:rsid w:val="00D2101D"/>
    <w:rPr>
      <w:b/>
      <w:bCs/>
    </w:rPr>
  </w:style>
  <w:style w:type="character" w:customStyle="1" w:styleId="CommentSubjectChar">
    <w:name w:val="Comment Subject Char"/>
    <w:basedOn w:val="CommentTextChar"/>
    <w:link w:val="CommentSubject"/>
    <w:uiPriority w:val="99"/>
    <w:semiHidden/>
    <w:rsid w:val="00D2101D"/>
    <w:rPr>
      <w:b/>
      <w:bCs/>
      <w:sz w:val="20"/>
      <w:szCs w:val="20"/>
    </w:rPr>
  </w:style>
  <w:style w:type="paragraph" w:styleId="Header">
    <w:name w:val="header"/>
    <w:basedOn w:val="Normal"/>
    <w:link w:val="HeaderChar"/>
    <w:uiPriority w:val="99"/>
    <w:unhideWhenUsed/>
    <w:rsid w:val="004C1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777"/>
  </w:style>
  <w:style w:type="paragraph" w:styleId="Footer">
    <w:name w:val="footer"/>
    <w:basedOn w:val="Normal"/>
    <w:link w:val="FooterChar"/>
    <w:uiPriority w:val="99"/>
    <w:unhideWhenUsed/>
    <w:rsid w:val="004C1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summarizes the alignment evidence that the Nebraska Department of Education (NDE) has collected to support the connection between the ACT plus Writing and the Nebraska Academic Content Standards in English Language Arts. This evidence comes directly from Nebraska educators who participated in activities designed to conduct this evaluation and is provided to guide educators in their understanding how the content of the ACT samples from the knowledge, skills, and abilities included within the Nebraska Content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BDC53B-693C-4D82-91CB-CBEB9FB4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D012AC64</Template>
  <TotalTime>0</TotalTime>
  <Pages>10</Pages>
  <Words>3013</Words>
  <Characters>17175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Alignment of the ACT plus writing to Nebraska Statewide Content Standards</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of the ACT plus writing to Nebraska Statewide Content Standards</dc:title>
  <dc:subject>Augusts 2018</dc:subject>
  <dc:creator>Susan -Becke</dc:creator>
  <cp:keywords/>
  <dc:description/>
  <cp:lastModifiedBy>Valorie Foy</cp:lastModifiedBy>
  <cp:revision>2</cp:revision>
  <dcterms:created xsi:type="dcterms:W3CDTF">2018-08-30T18:04:00Z</dcterms:created>
  <dcterms:modified xsi:type="dcterms:W3CDTF">2018-08-30T18:04:00Z</dcterms:modified>
</cp:coreProperties>
</file>