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A7775" w14:textId="77777777" w:rsidR="00250C95" w:rsidRDefault="00250C95" w:rsidP="00EA12BD">
      <w:pPr>
        <w:tabs>
          <w:tab w:val="left" w:pos="1440"/>
        </w:tabs>
        <w:ind w:left="1440" w:hanging="1440"/>
        <w:contextualSpacing/>
        <w:rPr>
          <w:b/>
          <w:sz w:val="20"/>
          <w:szCs w:val="20"/>
        </w:rPr>
      </w:pPr>
    </w:p>
    <w:p w14:paraId="5753F30F" w14:textId="072C767E" w:rsidR="006F2ADE" w:rsidRPr="00903F15" w:rsidRDefault="00903C13" w:rsidP="00EA12BD">
      <w:pPr>
        <w:tabs>
          <w:tab w:val="left" w:pos="1440"/>
        </w:tabs>
        <w:ind w:left="1440" w:hanging="1440"/>
        <w:contextualSpacing/>
        <w:rPr>
          <w:sz w:val="20"/>
          <w:szCs w:val="20"/>
        </w:rPr>
      </w:pPr>
      <w:r w:rsidRPr="00871F0E">
        <w:rPr>
          <w:b/>
          <w:sz w:val="20"/>
          <w:szCs w:val="20"/>
        </w:rPr>
        <w:t>QUESTION 1</w:t>
      </w:r>
      <w:r w:rsidR="006F2ADE" w:rsidRPr="00871F0E">
        <w:rPr>
          <w:b/>
          <w:sz w:val="20"/>
          <w:szCs w:val="20"/>
        </w:rPr>
        <w:t>:</w:t>
      </w:r>
      <w:r w:rsidR="006F2ADE" w:rsidRPr="00871F0E">
        <w:rPr>
          <w:sz w:val="20"/>
          <w:szCs w:val="20"/>
        </w:rPr>
        <w:t xml:space="preserve">  </w:t>
      </w:r>
      <w:r w:rsidR="006F2ADE" w:rsidRPr="0051422C">
        <w:rPr>
          <w:sz w:val="20"/>
          <w:szCs w:val="20"/>
        </w:rPr>
        <w:tab/>
      </w:r>
      <w:r w:rsidR="00C2614F" w:rsidRPr="00903F15">
        <w:rPr>
          <w:sz w:val="20"/>
          <w:szCs w:val="20"/>
        </w:rPr>
        <w:t>Which area</w:t>
      </w:r>
      <w:r w:rsidRPr="00903F15">
        <w:rPr>
          <w:sz w:val="20"/>
          <w:szCs w:val="20"/>
        </w:rPr>
        <w:t>(s) are above the expected levels of performance?</w:t>
      </w:r>
    </w:p>
    <w:p w14:paraId="728A3A43" w14:textId="3BEA1F77" w:rsidR="00C2614F" w:rsidRPr="00903F15" w:rsidRDefault="00C2614F" w:rsidP="00EA12BD">
      <w:pPr>
        <w:tabs>
          <w:tab w:val="left" w:pos="1440"/>
        </w:tabs>
        <w:ind w:left="1440" w:hanging="1440"/>
        <w:contextualSpacing/>
        <w:rPr>
          <w:sz w:val="20"/>
          <w:szCs w:val="20"/>
        </w:rPr>
      </w:pPr>
      <w:r w:rsidRPr="00903F15">
        <w:rPr>
          <w:sz w:val="20"/>
          <w:szCs w:val="20"/>
        </w:rPr>
        <w:tab/>
        <w:t>Which area(s) are below the expected levels of performance?</w:t>
      </w:r>
    </w:p>
    <w:p w14:paraId="4AA07053" w14:textId="3CFB566C" w:rsidR="006F2ADE" w:rsidRPr="0051422C" w:rsidRDefault="006F2ADE" w:rsidP="006F2ADE">
      <w:pPr>
        <w:tabs>
          <w:tab w:val="left" w:pos="450"/>
        </w:tabs>
        <w:ind w:left="450" w:hanging="450"/>
        <w:contextualSpacing/>
        <w:rPr>
          <w:sz w:val="20"/>
          <w:szCs w:val="20"/>
        </w:rPr>
      </w:pPr>
      <w:r w:rsidRPr="0051422C">
        <w:rPr>
          <w:sz w:val="20"/>
          <w:szCs w:val="20"/>
        </w:rPr>
        <w:t xml:space="preserve">1. </w:t>
      </w:r>
      <w:r w:rsidRPr="0051422C">
        <w:rPr>
          <w:sz w:val="20"/>
          <w:szCs w:val="20"/>
        </w:rPr>
        <w:tab/>
        <w:t xml:space="preserve">Once in DRS go to </w:t>
      </w:r>
      <w:r w:rsidRPr="00380BBD">
        <w:rPr>
          <w:b/>
          <w:i/>
          <w:sz w:val="20"/>
          <w:szCs w:val="20"/>
        </w:rPr>
        <w:t>Advanced Inquiry</w:t>
      </w:r>
      <w:r w:rsidRPr="0051422C">
        <w:rPr>
          <w:sz w:val="20"/>
          <w:szCs w:val="20"/>
        </w:rPr>
        <w:t xml:space="preserve"> at the top of the page and choose the </w:t>
      </w:r>
      <w:r w:rsidRPr="00380BBD">
        <w:rPr>
          <w:b/>
          <w:i/>
          <w:sz w:val="20"/>
          <w:szCs w:val="20"/>
        </w:rPr>
        <w:t>State Assessment Data Category</w:t>
      </w:r>
      <w:r w:rsidR="00BB6647">
        <w:rPr>
          <w:sz w:val="20"/>
          <w:szCs w:val="20"/>
        </w:rPr>
        <w:t>.</w:t>
      </w:r>
    </w:p>
    <w:p w14:paraId="0801ECE2" w14:textId="72A68FDE" w:rsidR="006F2ADE" w:rsidRPr="0051422C" w:rsidRDefault="006F2ADE" w:rsidP="006F2ADE">
      <w:pPr>
        <w:tabs>
          <w:tab w:val="left" w:pos="450"/>
        </w:tabs>
        <w:ind w:left="450" w:hanging="450"/>
        <w:contextualSpacing/>
        <w:rPr>
          <w:sz w:val="20"/>
          <w:szCs w:val="20"/>
        </w:rPr>
      </w:pPr>
      <w:r w:rsidRPr="0051422C">
        <w:rPr>
          <w:sz w:val="20"/>
          <w:szCs w:val="20"/>
        </w:rPr>
        <w:t xml:space="preserve">2. </w:t>
      </w:r>
      <w:r w:rsidRPr="0051422C">
        <w:rPr>
          <w:sz w:val="20"/>
          <w:szCs w:val="20"/>
        </w:rPr>
        <w:tab/>
        <w:t xml:space="preserve">Select </w:t>
      </w:r>
      <w:r w:rsidRPr="00380BBD">
        <w:rPr>
          <w:b/>
          <w:i/>
          <w:sz w:val="20"/>
          <w:szCs w:val="20"/>
        </w:rPr>
        <w:t>Statewide Assessment (NeSA) All Subjects</w:t>
      </w:r>
      <w:r w:rsidR="00BB6647">
        <w:rPr>
          <w:sz w:val="20"/>
          <w:szCs w:val="20"/>
        </w:rPr>
        <w:t>.</w:t>
      </w:r>
    </w:p>
    <w:p w14:paraId="4CE94D94" w14:textId="0767D8D2" w:rsidR="006F2ADE" w:rsidRPr="0051422C" w:rsidRDefault="00380BBD" w:rsidP="006F2ADE">
      <w:pPr>
        <w:tabs>
          <w:tab w:val="left" w:pos="450"/>
        </w:tabs>
        <w:ind w:left="450" w:hanging="450"/>
        <w:contextualSpacing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 xml:space="preserve">Make sure the appropriate </w:t>
      </w:r>
      <w:r w:rsidR="006F2ADE" w:rsidRPr="00380BBD">
        <w:rPr>
          <w:b/>
          <w:i/>
          <w:sz w:val="20"/>
          <w:szCs w:val="20"/>
        </w:rPr>
        <w:t>Subject</w:t>
      </w:r>
      <w:r>
        <w:rPr>
          <w:b/>
          <w:i/>
          <w:sz w:val="20"/>
          <w:szCs w:val="20"/>
        </w:rPr>
        <w:t xml:space="preserve"> </w:t>
      </w:r>
      <w:r w:rsidR="006F2ADE" w:rsidRPr="0051422C">
        <w:rPr>
          <w:sz w:val="20"/>
          <w:szCs w:val="20"/>
        </w:rPr>
        <w:t>is selected at the top of the page</w:t>
      </w:r>
      <w:r w:rsidR="006B662E" w:rsidRPr="0051422C">
        <w:rPr>
          <w:sz w:val="20"/>
          <w:szCs w:val="20"/>
        </w:rPr>
        <w:t>,</w:t>
      </w:r>
      <w:r w:rsidR="006F2ADE" w:rsidRPr="0051422C">
        <w:rPr>
          <w:sz w:val="20"/>
          <w:szCs w:val="20"/>
        </w:rPr>
        <w:t xml:space="preserve"> either Math or Reading</w:t>
      </w:r>
      <w:r w:rsidR="00BB6647">
        <w:rPr>
          <w:sz w:val="20"/>
          <w:szCs w:val="20"/>
        </w:rPr>
        <w:t>.</w:t>
      </w:r>
    </w:p>
    <w:p w14:paraId="2D51F870" w14:textId="7671E73D" w:rsidR="006F2ADE" w:rsidRPr="0051422C" w:rsidRDefault="006F2ADE" w:rsidP="006F2ADE">
      <w:pPr>
        <w:tabs>
          <w:tab w:val="left" w:pos="450"/>
        </w:tabs>
        <w:ind w:left="450" w:hanging="450"/>
        <w:contextualSpacing/>
        <w:rPr>
          <w:sz w:val="20"/>
          <w:szCs w:val="20"/>
        </w:rPr>
      </w:pPr>
      <w:r w:rsidRPr="0051422C">
        <w:rPr>
          <w:sz w:val="20"/>
          <w:szCs w:val="20"/>
        </w:rPr>
        <w:t xml:space="preserve">4. </w:t>
      </w:r>
      <w:r w:rsidRPr="0051422C">
        <w:rPr>
          <w:sz w:val="20"/>
          <w:szCs w:val="20"/>
        </w:rPr>
        <w:tab/>
        <w:t xml:space="preserve">In the proficiency </w:t>
      </w:r>
      <w:r w:rsidR="00E73D7B" w:rsidRPr="0051422C">
        <w:rPr>
          <w:sz w:val="20"/>
          <w:szCs w:val="20"/>
        </w:rPr>
        <w:t>table,</w:t>
      </w:r>
      <w:r w:rsidRPr="0051422C">
        <w:rPr>
          <w:sz w:val="20"/>
          <w:szCs w:val="20"/>
        </w:rPr>
        <w:t xml:space="preserve"> </w:t>
      </w:r>
      <w:r w:rsidR="0023731A">
        <w:rPr>
          <w:sz w:val="20"/>
          <w:szCs w:val="20"/>
        </w:rPr>
        <w:t xml:space="preserve">click </w:t>
      </w:r>
      <w:r w:rsidR="00380BBD">
        <w:rPr>
          <w:sz w:val="20"/>
          <w:szCs w:val="20"/>
        </w:rPr>
        <w:t xml:space="preserve">in column </w:t>
      </w:r>
      <w:r w:rsidRPr="00380BBD">
        <w:rPr>
          <w:b/>
          <w:i/>
          <w:sz w:val="20"/>
          <w:szCs w:val="20"/>
        </w:rPr>
        <w:t>Count</w:t>
      </w:r>
      <w:r w:rsidR="00380BBD">
        <w:rPr>
          <w:sz w:val="20"/>
          <w:szCs w:val="20"/>
        </w:rPr>
        <w:t xml:space="preserve"> next to </w:t>
      </w:r>
      <w:r w:rsidRPr="00380BBD">
        <w:rPr>
          <w:b/>
          <w:i/>
          <w:sz w:val="20"/>
          <w:szCs w:val="20"/>
        </w:rPr>
        <w:t>Performance Levels</w:t>
      </w:r>
      <w:r w:rsidR="00BB6647">
        <w:rPr>
          <w:sz w:val="20"/>
          <w:szCs w:val="20"/>
        </w:rPr>
        <w:t>.</w:t>
      </w:r>
    </w:p>
    <w:p w14:paraId="3CB4BA14" w14:textId="07958DCF" w:rsidR="006F2ADE" w:rsidRPr="0051422C" w:rsidRDefault="006F2ADE" w:rsidP="006F2ADE">
      <w:pPr>
        <w:tabs>
          <w:tab w:val="left" w:pos="450"/>
        </w:tabs>
        <w:ind w:left="450" w:hanging="450"/>
        <w:contextualSpacing/>
        <w:rPr>
          <w:sz w:val="20"/>
          <w:szCs w:val="20"/>
        </w:rPr>
      </w:pPr>
      <w:r w:rsidRPr="0051422C">
        <w:rPr>
          <w:sz w:val="20"/>
          <w:szCs w:val="20"/>
        </w:rPr>
        <w:t>5.</w:t>
      </w:r>
      <w:r w:rsidRPr="0051422C">
        <w:rPr>
          <w:sz w:val="20"/>
          <w:szCs w:val="20"/>
        </w:rPr>
        <w:tab/>
      </w:r>
      <w:r w:rsidR="00380BBD">
        <w:rPr>
          <w:sz w:val="20"/>
          <w:szCs w:val="20"/>
        </w:rPr>
        <w:t>B</w:t>
      </w:r>
      <w:r w:rsidRPr="0051422C">
        <w:rPr>
          <w:sz w:val="20"/>
          <w:szCs w:val="20"/>
        </w:rPr>
        <w:t xml:space="preserve">elow the table </w:t>
      </w:r>
      <w:r w:rsidR="008868D5">
        <w:rPr>
          <w:sz w:val="20"/>
          <w:szCs w:val="20"/>
        </w:rPr>
        <w:t>there is</w:t>
      </w:r>
      <w:r w:rsidRPr="0051422C">
        <w:rPr>
          <w:sz w:val="20"/>
          <w:szCs w:val="20"/>
        </w:rPr>
        <w:t xml:space="preserve"> a color chart with the grades and average scale score by grade</w:t>
      </w:r>
      <w:r w:rsidR="00C602F4" w:rsidRPr="0051422C">
        <w:rPr>
          <w:sz w:val="20"/>
          <w:szCs w:val="20"/>
        </w:rPr>
        <w:t xml:space="preserve"> and to the </w:t>
      </w:r>
      <w:r w:rsidR="008868D5">
        <w:rPr>
          <w:sz w:val="20"/>
          <w:szCs w:val="20"/>
        </w:rPr>
        <w:t xml:space="preserve">right </w:t>
      </w:r>
      <w:r w:rsidR="00C602F4" w:rsidRPr="0051422C">
        <w:rPr>
          <w:sz w:val="20"/>
          <w:szCs w:val="20"/>
        </w:rPr>
        <w:t xml:space="preserve">side </w:t>
      </w:r>
      <w:r w:rsidR="008868D5">
        <w:rPr>
          <w:sz w:val="20"/>
          <w:szCs w:val="20"/>
        </w:rPr>
        <w:t>is</w:t>
      </w:r>
      <w:r w:rsidR="00C602F4" w:rsidRPr="0051422C">
        <w:rPr>
          <w:sz w:val="20"/>
          <w:szCs w:val="20"/>
        </w:rPr>
        <w:t xml:space="preserve"> a tri-color table (bar </w:t>
      </w:r>
      <w:r w:rsidR="008868D5">
        <w:rPr>
          <w:sz w:val="20"/>
          <w:szCs w:val="20"/>
        </w:rPr>
        <w:t>chart) with the percentages of Below, Meets, and E</w:t>
      </w:r>
      <w:r w:rsidR="00C602F4" w:rsidRPr="0051422C">
        <w:rPr>
          <w:sz w:val="20"/>
          <w:szCs w:val="20"/>
        </w:rPr>
        <w:t>xceeds</w:t>
      </w:r>
      <w:r w:rsidR="00BB6647">
        <w:rPr>
          <w:sz w:val="20"/>
          <w:szCs w:val="20"/>
        </w:rPr>
        <w:t>.</w:t>
      </w:r>
    </w:p>
    <w:p w14:paraId="305E10E3" w14:textId="77777777" w:rsidR="0051422C" w:rsidRDefault="0051422C" w:rsidP="0051422C">
      <w:pPr>
        <w:contextualSpacing/>
        <w:rPr>
          <w:b/>
          <w:sz w:val="20"/>
          <w:szCs w:val="20"/>
        </w:rPr>
      </w:pPr>
    </w:p>
    <w:p w14:paraId="77B720B0" w14:textId="6842A096" w:rsidR="000758AF" w:rsidRDefault="0051422C" w:rsidP="0051422C">
      <w:pPr>
        <w:contextualSpacing/>
        <w:rPr>
          <w:sz w:val="20"/>
          <w:szCs w:val="20"/>
        </w:rPr>
      </w:pPr>
      <w:r w:rsidRPr="004D6A60">
        <w:rPr>
          <w:b/>
          <w:sz w:val="20"/>
          <w:szCs w:val="20"/>
        </w:rPr>
        <w:t>Defining Expected Level of Performance</w:t>
      </w:r>
      <w:r w:rsidRPr="004D6A60">
        <w:rPr>
          <w:sz w:val="20"/>
          <w:szCs w:val="20"/>
        </w:rPr>
        <w:t xml:space="preserve">  - </w:t>
      </w:r>
      <w:r w:rsidR="00BB6647">
        <w:rPr>
          <w:sz w:val="20"/>
          <w:szCs w:val="20"/>
        </w:rPr>
        <w:t xml:space="preserve">The </w:t>
      </w:r>
      <w:r w:rsidR="004138DE">
        <w:rPr>
          <w:sz w:val="20"/>
          <w:szCs w:val="20"/>
        </w:rPr>
        <w:t>school</w:t>
      </w:r>
      <w:r w:rsidRPr="004D6A60">
        <w:rPr>
          <w:sz w:val="20"/>
          <w:szCs w:val="20"/>
        </w:rPr>
        <w:t xml:space="preserve"> must define expected level of performance.  This might be state average scale score, sta</w:t>
      </w:r>
      <w:r w:rsidR="0086343A">
        <w:rPr>
          <w:sz w:val="20"/>
          <w:szCs w:val="20"/>
        </w:rPr>
        <w:t xml:space="preserve">te average percent proficient, </w:t>
      </w:r>
      <w:r w:rsidRPr="004D6A60">
        <w:rPr>
          <w:sz w:val="20"/>
          <w:szCs w:val="20"/>
        </w:rPr>
        <w:t>school average scale score</w:t>
      </w:r>
      <w:r w:rsidR="008307A8">
        <w:rPr>
          <w:sz w:val="20"/>
          <w:szCs w:val="20"/>
        </w:rPr>
        <w:t>,</w:t>
      </w:r>
      <w:r w:rsidRPr="004D6A60">
        <w:rPr>
          <w:sz w:val="20"/>
          <w:szCs w:val="20"/>
        </w:rPr>
        <w:t xml:space="preserve"> etc.   It may be those groups exceeding the AYP requirements for percent proficient.  Included below are they AYP goals and some state averages.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0758AF" w14:paraId="52F089FF" w14:textId="77777777" w:rsidTr="000758AF">
        <w:tc>
          <w:tcPr>
            <w:tcW w:w="514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39"/>
              <w:gridCol w:w="1639"/>
              <w:gridCol w:w="1639"/>
            </w:tblGrid>
            <w:tr w:rsidR="000758AF" w14:paraId="6273BBC0" w14:textId="77777777" w:rsidTr="000758AF">
              <w:tc>
                <w:tcPr>
                  <w:tcW w:w="1639" w:type="dxa"/>
                  <w:shd w:val="clear" w:color="auto" w:fill="DBE5F1" w:themeFill="accent1" w:themeFillTint="33"/>
                </w:tcPr>
                <w:p w14:paraId="5A515075" w14:textId="3FC9008F" w:rsidR="000758AF" w:rsidRDefault="000758AF" w:rsidP="0051422C">
                  <w:pPr>
                    <w:contextualSpacing/>
                    <w:rPr>
                      <w:sz w:val="20"/>
                      <w:szCs w:val="20"/>
                    </w:rPr>
                  </w:pPr>
                  <w:r w:rsidRPr="004D6A60">
                    <w:rPr>
                      <w:sz w:val="20"/>
                      <w:szCs w:val="20"/>
                    </w:rPr>
                    <w:t xml:space="preserve"> </w:t>
                  </w:r>
                  <w:r w:rsidRPr="004D6A60">
                    <w:rPr>
                      <w:b/>
                      <w:bCs/>
                      <w:sz w:val="20"/>
                      <w:szCs w:val="20"/>
                    </w:rPr>
                    <w:t xml:space="preserve">2012-13 Goals </w:t>
                  </w:r>
                </w:p>
              </w:tc>
              <w:tc>
                <w:tcPr>
                  <w:tcW w:w="1639" w:type="dxa"/>
                  <w:shd w:val="clear" w:color="auto" w:fill="DBE5F1" w:themeFill="accent1" w:themeFillTint="33"/>
                </w:tcPr>
                <w:p w14:paraId="7C888885" w14:textId="1304D656" w:rsidR="000758AF" w:rsidRDefault="000758AF" w:rsidP="00412019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4D6A60">
                    <w:rPr>
                      <w:b/>
                      <w:bCs/>
                      <w:sz w:val="20"/>
                      <w:szCs w:val="20"/>
                    </w:rPr>
                    <w:t>Reading</w:t>
                  </w:r>
                </w:p>
              </w:tc>
              <w:tc>
                <w:tcPr>
                  <w:tcW w:w="1639" w:type="dxa"/>
                  <w:shd w:val="clear" w:color="auto" w:fill="DBE5F1" w:themeFill="accent1" w:themeFillTint="33"/>
                </w:tcPr>
                <w:p w14:paraId="1CEA455D" w14:textId="3B9F53E5" w:rsidR="000758AF" w:rsidRDefault="000758AF" w:rsidP="00412019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4D6A60">
                    <w:rPr>
                      <w:b/>
                      <w:bCs/>
                      <w:sz w:val="20"/>
                      <w:szCs w:val="20"/>
                    </w:rPr>
                    <w:t>Math</w:t>
                  </w:r>
                </w:p>
              </w:tc>
            </w:tr>
            <w:tr w:rsidR="000758AF" w14:paraId="17058F4D" w14:textId="77777777" w:rsidTr="000758AF">
              <w:tc>
                <w:tcPr>
                  <w:tcW w:w="1639" w:type="dxa"/>
                </w:tcPr>
                <w:p w14:paraId="0CF6B315" w14:textId="0D24B28F" w:rsidR="000758AF" w:rsidRDefault="000758AF" w:rsidP="0051422C">
                  <w:pPr>
                    <w:contextualSpacing/>
                    <w:rPr>
                      <w:sz w:val="20"/>
                      <w:szCs w:val="20"/>
                    </w:rPr>
                  </w:pPr>
                  <w:r w:rsidRPr="004D6A60">
                    <w:rPr>
                      <w:sz w:val="20"/>
                      <w:szCs w:val="20"/>
                    </w:rPr>
                    <w:t xml:space="preserve">Elementary </w:t>
                  </w:r>
                </w:p>
              </w:tc>
              <w:tc>
                <w:tcPr>
                  <w:tcW w:w="1639" w:type="dxa"/>
                </w:tcPr>
                <w:p w14:paraId="6F40E98B" w14:textId="53E2E067" w:rsidR="000758AF" w:rsidRDefault="000758AF" w:rsidP="00412019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4D6A60">
                    <w:rPr>
                      <w:sz w:val="20"/>
                      <w:szCs w:val="20"/>
                    </w:rPr>
                    <w:t>89%</w:t>
                  </w:r>
                </w:p>
              </w:tc>
              <w:tc>
                <w:tcPr>
                  <w:tcW w:w="1639" w:type="dxa"/>
                </w:tcPr>
                <w:p w14:paraId="284C6D30" w14:textId="41C7C20F" w:rsidR="000758AF" w:rsidRDefault="000758AF" w:rsidP="00412019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4D6A60">
                    <w:rPr>
                      <w:sz w:val="20"/>
                      <w:szCs w:val="20"/>
                    </w:rPr>
                    <w:t>84%</w:t>
                  </w:r>
                </w:p>
              </w:tc>
            </w:tr>
            <w:tr w:rsidR="000758AF" w14:paraId="457C6E58" w14:textId="77777777" w:rsidTr="000758AF">
              <w:tc>
                <w:tcPr>
                  <w:tcW w:w="1639" w:type="dxa"/>
                </w:tcPr>
                <w:p w14:paraId="4B572DAD" w14:textId="306F2A40" w:rsidR="000758AF" w:rsidRDefault="000758AF" w:rsidP="0051422C">
                  <w:pPr>
                    <w:contextualSpacing/>
                    <w:rPr>
                      <w:sz w:val="20"/>
                      <w:szCs w:val="20"/>
                    </w:rPr>
                  </w:pPr>
                  <w:r w:rsidRPr="004D6A60">
                    <w:rPr>
                      <w:sz w:val="20"/>
                      <w:szCs w:val="20"/>
                    </w:rPr>
                    <w:t xml:space="preserve">Middle School </w:t>
                  </w:r>
                </w:p>
              </w:tc>
              <w:tc>
                <w:tcPr>
                  <w:tcW w:w="1639" w:type="dxa"/>
                </w:tcPr>
                <w:p w14:paraId="6A80223B" w14:textId="33B4AB86" w:rsidR="000758AF" w:rsidRDefault="000758AF" w:rsidP="00412019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4D6A60">
                    <w:rPr>
                      <w:sz w:val="20"/>
                      <w:szCs w:val="20"/>
                    </w:rPr>
                    <w:t>90%</w:t>
                  </w:r>
                </w:p>
              </w:tc>
              <w:tc>
                <w:tcPr>
                  <w:tcW w:w="1639" w:type="dxa"/>
                </w:tcPr>
                <w:p w14:paraId="50AE3036" w14:textId="3524F817" w:rsidR="000758AF" w:rsidRDefault="000758AF" w:rsidP="00412019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4D6A60">
                    <w:rPr>
                      <w:sz w:val="20"/>
                      <w:szCs w:val="20"/>
                    </w:rPr>
                    <w:t>83%</w:t>
                  </w:r>
                </w:p>
              </w:tc>
            </w:tr>
            <w:tr w:rsidR="000758AF" w14:paraId="3B46A5AF" w14:textId="77777777" w:rsidTr="000758AF">
              <w:tc>
                <w:tcPr>
                  <w:tcW w:w="1639" w:type="dxa"/>
                </w:tcPr>
                <w:p w14:paraId="51A200EE" w14:textId="7FD27969" w:rsidR="000758AF" w:rsidRDefault="000758AF" w:rsidP="0051422C">
                  <w:pPr>
                    <w:contextualSpacing/>
                    <w:rPr>
                      <w:sz w:val="20"/>
                      <w:szCs w:val="20"/>
                    </w:rPr>
                  </w:pPr>
                  <w:r w:rsidRPr="004D6A60">
                    <w:rPr>
                      <w:sz w:val="20"/>
                      <w:szCs w:val="20"/>
                    </w:rPr>
                    <w:t xml:space="preserve">High School </w:t>
                  </w:r>
                </w:p>
              </w:tc>
              <w:tc>
                <w:tcPr>
                  <w:tcW w:w="1639" w:type="dxa"/>
                </w:tcPr>
                <w:p w14:paraId="4F0A97EE" w14:textId="48889E3D" w:rsidR="000758AF" w:rsidRDefault="000758AF" w:rsidP="00412019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4D6A60">
                    <w:rPr>
                      <w:sz w:val="20"/>
                      <w:szCs w:val="20"/>
                    </w:rPr>
                    <w:t>89%</w:t>
                  </w:r>
                </w:p>
              </w:tc>
              <w:tc>
                <w:tcPr>
                  <w:tcW w:w="1639" w:type="dxa"/>
                </w:tcPr>
                <w:p w14:paraId="64736DC2" w14:textId="3C2B75FC" w:rsidR="000758AF" w:rsidRDefault="000758AF" w:rsidP="00412019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4D6A60">
                    <w:rPr>
                      <w:sz w:val="20"/>
                      <w:szCs w:val="20"/>
                    </w:rPr>
                    <w:t>80%</w:t>
                  </w:r>
                </w:p>
              </w:tc>
            </w:tr>
          </w:tbl>
          <w:p w14:paraId="172974E6" w14:textId="77777777" w:rsidR="000758AF" w:rsidRDefault="000758AF" w:rsidP="0051422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39"/>
              <w:gridCol w:w="1639"/>
              <w:gridCol w:w="1639"/>
            </w:tblGrid>
            <w:tr w:rsidR="000758AF" w14:paraId="7A56C8B5" w14:textId="77777777" w:rsidTr="000758AF">
              <w:tc>
                <w:tcPr>
                  <w:tcW w:w="1639" w:type="dxa"/>
                  <w:shd w:val="clear" w:color="auto" w:fill="DBE5F1" w:themeFill="accent1" w:themeFillTint="33"/>
                </w:tcPr>
                <w:p w14:paraId="6BC6DB41" w14:textId="1C0ED41C" w:rsidR="000758AF" w:rsidRDefault="000758AF" w:rsidP="0051422C">
                  <w:pPr>
                    <w:contextualSpacing/>
                    <w:rPr>
                      <w:sz w:val="20"/>
                      <w:szCs w:val="20"/>
                    </w:rPr>
                  </w:pPr>
                  <w:r w:rsidRPr="004D6A60">
                    <w:rPr>
                      <w:b/>
                      <w:bCs/>
                      <w:sz w:val="20"/>
                      <w:szCs w:val="20"/>
                    </w:rPr>
                    <w:t>2013-14 Goals</w:t>
                  </w:r>
                </w:p>
              </w:tc>
              <w:tc>
                <w:tcPr>
                  <w:tcW w:w="1639" w:type="dxa"/>
                  <w:shd w:val="clear" w:color="auto" w:fill="DBE5F1" w:themeFill="accent1" w:themeFillTint="33"/>
                </w:tcPr>
                <w:p w14:paraId="46D642A0" w14:textId="7FEC0238" w:rsidR="000758AF" w:rsidRDefault="000758AF" w:rsidP="00412019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4D6A60">
                    <w:rPr>
                      <w:b/>
                      <w:bCs/>
                      <w:sz w:val="20"/>
                      <w:szCs w:val="20"/>
                    </w:rPr>
                    <w:t>Reading</w:t>
                  </w:r>
                </w:p>
              </w:tc>
              <w:tc>
                <w:tcPr>
                  <w:tcW w:w="1639" w:type="dxa"/>
                  <w:shd w:val="clear" w:color="auto" w:fill="DBE5F1" w:themeFill="accent1" w:themeFillTint="33"/>
                </w:tcPr>
                <w:p w14:paraId="24C6D143" w14:textId="1C1E2C8F" w:rsidR="000758AF" w:rsidRDefault="000758AF" w:rsidP="00412019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4D6A60">
                    <w:rPr>
                      <w:b/>
                      <w:bCs/>
                      <w:sz w:val="20"/>
                      <w:szCs w:val="20"/>
                    </w:rPr>
                    <w:t>Math</w:t>
                  </w:r>
                </w:p>
              </w:tc>
            </w:tr>
            <w:tr w:rsidR="000758AF" w14:paraId="7D68D050" w14:textId="77777777" w:rsidTr="000758AF">
              <w:tc>
                <w:tcPr>
                  <w:tcW w:w="1639" w:type="dxa"/>
                </w:tcPr>
                <w:p w14:paraId="6E5ED1FE" w14:textId="1D56536F" w:rsidR="000758AF" w:rsidRDefault="000758AF" w:rsidP="0051422C">
                  <w:pPr>
                    <w:contextualSpacing/>
                    <w:rPr>
                      <w:sz w:val="20"/>
                      <w:szCs w:val="20"/>
                    </w:rPr>
                  </w:pPr>
                  <w:r w:rsidRPr="004D6A60">
                    <w:rPr>
                      <w:sz w:val="20"/>
                      <w:szCs w:val="20"/>
                    </w:rPr>
                    <w:t>Elementary</w:t>
                  </w:r>
                </w:p>
              </w:tc>
              <w:tc>
                <w:tcPr>
                  <w:tcW w:w="1639" w:type="dxa"/>
                </w:tcPr>
                <w:p w14:paraId="46AB026C" w14:textId="13CB99CD" w:rsidR="000758AF" w:rsidRDefault="000758AF" w:rsidP="00412019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4D6A60">
                    <w:rPr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639" w:type="dxa"/>
                </w:tcPr>
                <w:p w14:paraId="2988BA89" w14:textId="04D80419" w:rsidR="000758AF" w:rsidRDefault="000758AF" w:rsidP="00412019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4D6A60">
                    <w:rPr>
                      <w:sz w:val="20"/>
                      <w:szCs w:val="20"/>
                    </w:rPr>
                    <w:t>100%</w:t>
                  </w:r>
                </w:p>
              </w:tc>
            </w:tr>
            <w:tr w:rsidR="000758AF" w14:paraId="5AE12026" w14:textId="77777777" w:rsidTr="000758AF">
              <w:tc>
                <w:tcPr>
                  <w:tcW w:w="1639" w:type="dxa"/>
                </w:tcPr>
                <w:p w14:paraId="390C9642" w14:textId="6787760D" w:rsidR="000758AF" w:rsidRDefault="000758AF" w:rsidP="0051422C">
                  <w:pPr>
                    <w:contextualSpacing/>
                    <w:rPr>
                      <w:sz w:val="20"/>
                      <w:szCs w:val="20"/>
                    </w:rPr>
                  </w:pPr>
                  <w:r w:rsidRPr="004D6A60">
                    <w:rPr>
                      <w:sz w:val="20"/>
                      <w:szCs w:val="20"/>
                    </w:rPr>
                    <w:t>Middle School</w:t>
                  </w:r>
                </w:p>
              </w:tc>
              <w:tc>
                <w:tcPr>
                  <w:tcW w:w="1639" w:type="dxa"/>
                </w:tcPr>
                <w:p w14:paraId="32ED2BEF" w14:textId="52C8CF80" w:rsidR="000758AF" w:rsidRDefault="000758AF" w:rsidP="00412019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4D6A60">
                    <w:rPr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639" w:type="dxa"/>
                </w:tcPr>
                <w:p w14:paraId="4FBB2E04" w14:textId="7CCD4839" w:rsidR="000758AF" w:rsidRDefault="000758AF" w:rsidP="00412019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4D6A60">
                    <w:rPr>
                      <w:sz w:val="20"/>
                      <w:szCs w:val="20"/>
                    </w:rPr>
                    <w:t>100%</w:t>
                  </w:r>
                </w:p>
              </w:tc>
            </w:tr>
            <w:tr w:rsidR="000758AF" w14:paraId="17FD8EEA" w14:textId="77777777" w:rsidTr="000758AF">
              <w:tc>
                <w:tcPr>
                  <w:tcW w:w="1639" w:type="dxa"/>
                </w:tcPr>
                <w:p w14:paraId="099B43B3" w14:textId="5005CF2C" w:rsidR="000758AF" w:rsidRDefault="000758AF" w:rsidP="0051422C">
                  <w:pPr>
                    <w:contextualSpacing/>
                    <w:rPr>
                      <w:sz w:val="20"/>
                      <w:szCs w:val="20"/>
                    </w:rPr>
                  </w:pPr>
                  <w:r w:rsidRPr="004D6A60">
                    <w:rPr>
                      <w:sz w:val="20"/>
                      <w:szCs w:val="20"/>
                    </w:rPr>
                    <w:t>High School</w:t>
                  </w:r>
                </w:p>
              </w:tc>
              <w:tc>
                <w:tcPr>
                  <w:tcW w:w="1639" w:type="dxa"/>
                </w:tcPr>
                <w:p w14:paraId="2480E11A" w14:textId="09E9A773" w:rsidR="000758AF" w:rsidRDefault="000758AF" w:rsidP="00412019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4D6A60">
                    <w:rPr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639" w:type="dxa"/>
                </w:tcPr>
                <w:p w14:paraId="7F486953" w14:textId="63C99FCC" w:rsidR="000758AF" w:rsidRDefault="000758AF" w:rsidP="00412019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4D6A60">
                    <w:rPr>
                      <w:sz w:val="20"/>
                      <w:szCs w:val="20"/>
                    </w:rPr>
                    <w:t>100%</w:t>
                  </w:r>
                </w:p>
              </w:tc>
            </w:tr>
          </w:tbl>
          <w:p w14:paraId="2C7656E6" w14:textId="77777777" w:rsidR="000758AF" w:rsidRDefault="000758AF" w:rsidP="0051422C">
            <w:pPr>
              <w:contextualSpacing/>
              <w:rPr>
                <w:sz w:val="20"/>
                <w:szCs w:val="20"/>
              </w:rPr>
            </w:pPr>
          </w:p>
        </w:tc>
      </w:tr>
    </w:tbl>
    <w:p w14:paraId="20315BF8" w14:textId="77777777" w:rsidR="0051422C" w:rsidRPr="004D6A60" w:rsidRDefault="0051422C" w:rsidP="0051422C">
      <w:pPr>
        <w:pStyle w:val="Default"/>
        <w:rPr>
          <w:rFonts w:asciiTheme="minorHAnsi" w:hAnsiTheme="minorHAnsi"/>
          <w:sz w:val="20"/>
          <w:szCs w:val="20"/>
        </w:rPr>
      </w:pPr>
    </w:p>
    <w:p w14:paraId="20A20B38" w14:textId="77777777" w:rsidR="0051422C" w:rsidRPr="004D6A60" w:rsidRDefault="0051422C" w:rsidP="0051422C">
      <w:pPr>
        <w:pStyle w:val="Default"/>
        <w:rPr>
          <w:rFonts w:asciiTheme="minorHAnsi" w:hAnsiTheme="minorHAnsi"/>
          <w:b/>
          <w:sz w:val="20"/>
          <w:szCs w:val="20"/>
        </w:rPr>
      </w:pPr>
      <w:r w:rsidRPr="004D6A60">
        <w:rPr>
          <w:rFonts w:asciiTheme="minorHAnsi" w:hAnsiTheme="minorHAnsi"/>
          <w:b/>
          <w:sz w:val="20"/>
          <w:szCs w:val="20"/>
        </w:rPr>
        <w:t>State Average Scale Score all grades and all groups 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2076"/>
        <w:gridCol w:w="2076"/>
        <w:gridCol w:w="2076"/>
        <w:gridCol w:w="1941"/>
      </w:tblGrid>
      <w:tr w:rsidR="00A01A59" w:rsidRPr="004D6A60" w14:paraId="059C14E8" w14:textId="6D88BF95" w:rsidTr="00A01A59">
        <w:tc>
          <w:tcPr>
            <w:tcW w:w="2127" w:type="dxa"/>
            <w:shd w:val="clear" w:color="auto" w:fill="DBE5F1" w:themeFill="accent1" w:themeFillTint="33"/>
          </w:tcPr>
          <w:p w14:paraId="039519D2" w14:textId="77777777" w:rsidR="00A01A59" w:rsidRPr="004D6A60" w:rsidRDefault="00A01A59" w:rsidP="0051422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DBE5F1" w:themeFill="accent1" w:themeFillTint="33"/>
          </w:tcPr>
          <w:p w14:paraId="0A0C42CB" w14:textId="77777777" w:rsidR="00A01A59" w:rsidRPr="004D6A60" w:rsidRDefault="00A01A59" w:rsidP="0051422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6A60">
              <w:rPr>
                <w:rFonts w:asciiTheme="minorHAnsi" w:hAnsiTheme="minorHAnsi"/>
                <w:sz w:val="20"/>
                <w:szCs w:val="20"/>
              </w:rPr>
              <w:t>2009-2010</w:t>
            </w:r>
          </w:p>
        </w:tc>
        <w:tc>
          <w:tcPr>
            <w:tcW w:w="2076" w:type="dxa"/>
            <w:shd w:val="clear" w:color="auto" w:fill="DBE5F1" w:themeFill="accent1" w:themeFillTint="33"/>
          </w:tcPr>
          <w:p w14:paraId="136B0D63" w14:textId="77777777" w:rsidR="00A01A59" w:rsidRPr="004D6A60" w:rsidRDefault="00A01A59" w:rsidP="0051422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6A60">
              <w:rPr>
                <w:rFonts w:asciiTheme="minorHAnsi" w:hAnsiTheme="minorHAnsi"/>
                <w:sz w:val="20"/>
                <w:szCs w:val="20"/>
              </w:rPr>
              <w:t>2010-2011</w:t>
            </w:r>
          </w:p>
        </w:tc>
        <w:tc>
          <w:tcPr>
            <w:tcW w:w="2076" w:type="dxa"/>
            <w:shd w:val="clear" w:color="auto" w:fill="DBE5F1" w:themeFill="accent1" w:themeFillTint="33"/>
          </w:tcPr>
          <w:p w14:paraId="0CED45D1" w14:textId="77777777" w:rsidR="00A01A59" w:rsidRPr="004D6A60" w:rsidRDefault="00A01A59" w:rsidP="0051422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6A60">
              <w:rPr>
                <w:rFonts w:asciiTheme="minorHAnsi" w:hAnsiTheme="minorHAnsi"/>
                <w:sz w:val="20"/>
                <w:szCs w:val="20"/>
              </w:rPr>
              <w:t>2011-2012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14:paraId="322A9C95" w14:textId="6B7DF41A" w:rsidR="00A01A59" w:rsidRPr="004D6A60" w:rsidRDefault="00A01A59" w:rsidP="0051422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2012-2013</w:t>
            </w:r>
          </w:p>
        </w:tc>
      </w:tr>
      <w:tr w:rsidR="00A01A59" w:rsidRPr="004D6A60" w14:paraId="68551C4E" w14:textId="27C5D7DF" w:rsidTr="00A01A59">
        <w:tc>
          <w:tcPr>
            <w:tcW w:w="2127" w:type="dxa"/>
          </w:tcPr>
          <w:p w14:paraId="4FDAC1AD" w14:textId="77777777" w:rsidR="00A01A59" w:rsidRPr="004D6A60" w:rsidRDefault="00A01A59" w:rsidP="0051422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D6A60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076" w:type="dxa"/>
          </w:tcPr>
          <w:p w14:paraId="1644E8EF" w14:textId="77777777" w:rsidR="00A01A59" w:rsidRPr="004D6A60" w:rsidRDefault="00A01A59" w:rsidP="0051422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6A60">
              <w:rPr>
                <w:rFonts w:asciiTheme="minorHAnsi" w:hAnsiTheme="minorHAnsi"/>
                <w:sz w:val="20"/>
                <w:szCs w:val="20"/>
              </w:rPr>
              <w:t>102</w:t>
            </w:r>
          </w:p>
        </w:tc>
        <w:tc>
          <w:tcPr>
            <w:tcW w:w="2076" w:type="dxa"/>
          </w:tcPr>
          <w:p w14:paraId="6CA8DF8E" w14:textId="77777777" w:rsidR="00A01A59" w:rsidRPr="004D6A60" w:rsidRDefault="00A01A59" w:rsidP="0051422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6A60">
              <w:rPr>
                <w:rFonts w:asciiTheme="minorHAnsi" w:hAnsiTheme="minorHAnsi"/>
                <w:sz w:val="20"/>
                <w:szCs w:val="20"/>
              </w:rPr>
              <w:t>107</w:t>
            </w:r>
          </w:p>
        </w:tc>
        <w:tc>
          <w:tcPr>
            <w:tcW w:w="2076" w:type="dxa"/>
          </w:tcPr>
          <w:p w14:paraId="25953669" w14:textId="77777777" w:rsidR="00A01A59" w:rsidRPr="004D6A60" w:rsidRDefault="00A01A59" w:rsidP="0051422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6A60">
              <w:rPr>
                <w:rFonts w:asciiTheme="minorHAnsi" w:hAnsiTheme="minorHAnsi"/>
                <w:sz w:val="20"/>
                <w:szCs w:val="20"/>
              </w:rPr>
              <w:t>111</w:t>
            </w:r>
          </w:p>
        </w:tc>
        <w:tc>
          <w:tcPr>
            <w:tcW w:w="1941" w:type="dxa"/>
          </w:tcPr>
          <w:p w14:paraId="6BF75462" w14:textId="53288E39" w:rsidR="00A01A59" w:rsidRPr="004D6A60" w:rsidRDefault="00427B19" w:rsidP="0051422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115</w:t>
            </w:r>
          </w:p>
        </w:tc>
      </w:tr>
      <w:tr w:rsidR="00A01A59" w:rsidRPr="004D6A60" w14:paraId="79778EDD" w14:textId="0A6D33A8" w:rsidTr="00A01A59">
        <w:tc>
          <w:tcPr>
            <w:tcW w:w="2127" w:type="dxa"/>
          </w:tcPr>
          <w:p w14:paraId="242BC516" w14:textId="77777777" w:rsidR="00A01A59" w:rsidRPr="004D6A60" w:rsidRDefault="00A01A59" w:rsidP="0051422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D6A60">
              <w:rPr>
                <w:rFonts w:asciiTheme="minorHAnsi" w:hAnsiTheme="minorHAnsi"/>
                <w:sz w:val="20"/>
                <w:szCs w:val="20"/>
              </w:rPr>
              <w:t>Math</w:t>
            </w:r>
          </w:p>
        </w:tc>
        <w:tc>
          <w:tcPr>
            <w:tcW w:w="2076" w:type="dxa"/>
          </w:tcPr>
          <w:p w14:paraId="3E34B449" w14:textId="77777777" w:rsidR="00A01A59" w:rsidRPr="004D6A60" w:rsidRDefault="00A01A59" w:rsidP="0051422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6" w:type="dxa"/>
          </w:tcPr>
          <w:p w14:paraId="06F51F74" w14:textId="77777777" w:rsidR="00A01A59" w:rsidRPr="004D6A60" w:rsidRDefault="00A01A59" w:rsidP="0051422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6A60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2076" w:type="dxa"/>
          </w:tcPr>
          <w:p w14:paraId="04C44AD5" w14:textId="77777777" w:rsidR="00A01A59" w:rsidRPr="004D6A60" w:rsidRDefault="00A01A59" w:rsidP="0051422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6A60">
              <w:rPr>
                <w:rFonts w:asciiTheme="minorHAnsi" w:hAnsiTheme="minorHAnsi"/>
                <w:sz w:val="20"/>
                <w:szCs w:val="20"/>
              </w:rPr>
              <w:t>104</w:t>
            </w:r>
          </w:p>
        </w:tc>
        <w:tc>
          <w:tcPr>
            <w:tcW w:w="1941" w:type="dxa"/>
          </w:tcPr>
          <w:p w14:paraId="1A6377D8" w14:textId="55E50B07" w:rsidR="00A01A59" w:rsidRPr="004D6A60" w:rsidRDefault="00427B19" w:rsidP="0051422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106</w:t>
            </w:r>
          </w:p>
        </w:tc>
      </w:tr>
    </w:tbl>
    <w:p w14:paraId="49ED8F4B" w14:textId="77777777" w:rsidR="0051422C" w:rsidRDefault="0051422C" w:rsidP="00380BBD">
      <w:pPr>
        <w:pStyle w:val="Default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5670"/>
      </w:tblGrid>
      <w:tr w:rsidR="0051422C" w14:paraId="7940E265" w14:textId="77777777" w:rsidTr="00B44C2B">
        <w:tc>
          <w:tcPr>
            <w:tcW w:w="4878" w:type="dxa"/>
          </w:tcPr>
          <w:p w14:paraId="79BB07CA" w14:textId="77777777" w:rsidR="00DA3CF3" w:rsidRDefault="0051422C" w:rsidP="00DA3CF3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D6A60">
              <w:rPr>
                <w:rFonts w:asciiTheme="minorHAnsi" w:hAnsiTheme="minorHAnsi"/>
                <w:b/>
                <w:sz w:val="20"/>
                <w:szCs w:val="20"/>
              </w:rPr>
              <w:t>State Average Scale Score by</w:t>
            </w:r>
            <w:r w:rsidR="00DA3CF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4D6A60">
              <w:rPr>
                <w:rFonts w:asciiTheme="minorHAnsi" w:hAnsiTheme="minorHAnsi"/>
                <w:b/>
                <w:sz w:val="20"/>
                <w:szCs w:val="20"/>
              </w:rPr>
              <w:t xml:space="preserve">grade </w:t>
            </w:r>
          </w:p>
          <w:p w14:paraId="360A9921" w14:textId="4E7CDD97" w:rsidR="0051422C" w:rsidRDefault="00D8332D" w:rsidP="00DA3CF3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2012</w:t>
            </w:r>
            <w:r w:rsidR="0051422C" w:rsidRPr="004D6A60">
              <w:rPr>
                <w:rFonts w:asciiTheme="minorHAnsi" w:hAnsiTheme="minorHAnsi"/>
                <w:b/>
                <w:sz w:val="20"/>
                <w:szCs w:val="20"/>
              </w:rPr>
              <w:t>-201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5670" w:type="dxa"/>
          </w:tcPr>
          <w:p w14:paraId="469B8222" w14:textId="77777777" w:rsidR="00DA3CF3" w:rsidRDefault="0051422C" w:rsidP="00DA3CF3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</w:t>
            </w:r>
            <w:r w:rsidRPr="004D6A60">
              <w:rPr>
                <w:rFonts w:asciiTheme="minorHAnsi" w:hAnsiTheme="minorHAnsi"/>
                <w:b/>
                <w:sz w:val="20"/>
                <w:szCs w:val="20"/>
              </w:rPr>
              <w:t xml:space="preserve">ate average percent proficient all grades included </w:t>
            </w:r>
          </w:p>
          <w:p w14:paraId="4FA14780" w14:textId="56DC334F" w:rsidR="0051422C" w:rsidRDefault="0051422C" w:rsidP="00DA3CF3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D6A60">
              <w:rPr>
                <w:rFonts w:asciiTheme="minorHAnsi" w:hAnsiTheme="minorHAnsi"/>
                <w:b/>
                <w:sz w:val="20"/>
                <w:szCs w:val="20"/>
              </w:rPr>
              <w:t>and all groups included=</w:t>
            </w:r>
          </w:p>
        </w:tc>
      </w:tr>
      <w:tr w:rsidR="0051422C" w14:paraId="7DCB84E2" w14:textId="77777777" w:rsidTr="00B44C2B">
        <w:tc>
          <w:tcPr>
            <w:tcW w:w="4878" w:type="dxa"/>
          </w:tcPr>
          <w:tbl>
            <w:tblPr>
              <w:tblpPr w:leftFromText="180" w:rightFromText="180" w:vertAnchor="text" w:horzAnchor="page" w:tblpY="200"/>
              <w:tblOverlap w:val="never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Analytic Grid"/>
            </w:tblPr>
            <w:tblGrid>
              <w:gridCol w:w="1440"/>
              <w:gridCol w:w="1440"/>
              <w:gridCol w:w="1242"/>
            </w:tblGrid>
            <w:tr w:rsidR="0051422C" w:rsidRPr="004D6A60" w14:paraId="4B8EEB15" w14:textId="77777777" w:rsidTr="00380BBD">
              <w:trPr>
                <w:trHeight w:val="144"/>
              </w:trPr>
              <w:tc>
                <w:tcPr>
                  <w:tcW w:w="1440" w:type="dxa"/>
                  <w:shd w:val="clear" w:color="auto" w:fill="DBE5F1" w:themeFill="accent1" w:themeFillTint="33"/>
                  <w:noWrap/>
                  <w:tcMar>
                    <w:top w:w="15" w:type="dxa"/>
                    <w:left w:w="6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DB7A38" w14:textId="77777777" w:rsidR="0051422C" w:rsidRPr="004D6A60" w:rsidRDefault="00D8332D" w:rsidP="00F52B79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</w:rPr>
                  </w:pPr>
                  <w:hyperlink r:id="rId9" w:history="1">
                    <w:r w:rsidR="0051422C" w:rsidRPr="004D6A60">
                      <w:rPr>
                        <w:rFonts w:eastAsia="Times New Roman" w:cs="Tahoma"/>
                        <w:color w:val="000000"/>
                        <w:sz w:val="20"/>
                        <w:szCs w:val="20"/>
                      </w:rPr>
                      <w:t>Grade Level</w:t>
                    </w:r>
                  </w:hyperlink>
                </w:p>
              </w:tc>
              <w:tc>
                <w:tcPr>
                  <w:tcW w:w="1440" w:type="dxa"/>
                  <w:shd w:val="clear" w:color="auto" w:fill="DBE5F1" w:themeFill="accent1" w:themeFillTint="33"/>
                  <w:noWrap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22ECB62C" w14:textId="77777777" w:rsidR="0051422C" w:rsidRPr="004D6A60" w:rsidRDefault="0051422C" w:rsidP="0051422C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</w:rPr>
                  </w:pPr>
                  <w:r w:rsidRPr="004D6A60">
                    <w:rPr>
                      <w:rFonts w:eastAsia="Times New Roman" w:cs="Tahoma"/>
                      <w:color w:val="000000"/>
                      <w:sz w:val="20"/>
                      <w:szCs w:val="20"/>
                    </w:rPr>
                    <w:t>Average Scale score Reading</w:t>
                  </w:r>
                </w:p>
              </w:tc>
              <w:tc>
                <w:tcPr>
                  <w:tcW w:w="1242" w:type="dxa"/>
                  <w:shd w:val="clear" w:color="auto" w:fill="DBE5F1" w:themeFill="accent1" w:themeFillTint="33"/>
                </w:tcPr>
                <w:p w14:paraId="6E158B53" w14:textId="77777777" w:rsidR="0051422C" w:rsidRPr="004D6A60" w:rsidRDefault="0051422C" w:rsidP="0051422C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</w:rPr>
                  </w:pPr>
                  <w:r w:rsidRPr="004D6A60">
                    <w:rPr>
                      <w:rFonts w:eastAsia="Times New Roman" w:cs="Tahoma"/>
                      <w:color w:val="000000"/>
                      <w:sz w:val="20"/>
                      <w:szCs w:val="20"/>
                    </w:rPr>
                    <w:t>Average Scale score Math</w:t>
                  </w:r>
                </w:p>
              </w:tc>
            </w:tr>
            <w:tr w:rsidR="0051422C" w:rsidRPr="004D6A60" w14:paraId="7FFC016F" w14:textId="77777777" w:rsidTr="00380BBD">
              <w:trPr>
                <w:trHeight w:val="144"/>
              </w:trPr>
              <w:tc>
                <w:tcPr>
                  <w:tcW w:w="1440" w:type="dxa"/>
                  <w:noWrap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44DD6F40" w14:textId="77777777" w:rsidR="0051422C" w:rsidRPr="00380BBD" w:rsidRDefault="0051422C" w:rsidP="00F52B79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</w:pPr>
                  <w:r w:rsidRPr="00380BBD"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40" w:type="dxa"/>
                  <w:noWrap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7E01D64B" w14:textId="0BE81CDD" w:rsidR="0051422C" w:rsidRPr="00380BBD" w:rsidRDefault="008A4353" w:rsidP="0051422C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242" w:type="dxa"/>
                </w:tcPr>
                <w:p w14:paraId="2786F89A" w14:textId="21229ADF" w:rsidR="0051422C" w:rsidRPr="00380BBD" w:rsidRDefault="008A4353" w:rsidP="0051422C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</w:tr>
            <w:tr w:rsidR="0051422C" w:rsidRPr="004D6A60" w14:paraId="78983265" w14:textId="77777777" w:rsidTr="00380BBD">
              <w:trPr>
                <w:trHeight w:val="144"/>
              </w:trPr>
              <w:tc>
                <w:tcPr>
                  <w:tcW w:w="1440" w:type="dxa"/>
                  <w:noWrap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01D00932" w14:textId="77777777" w:rsidR="0051422C" w:rsidRPr="00380BBD" w:rsidRDefault="0051422C" w:rsidP="00F52B79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</w:pPr>
                  <w:r w:rsidRPr="00380BBD"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440" w:type="dxa"/>
                  <w:noWrap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24FD7F09" w14:textId="616B9743" w:rsidR="0051422C" w:rsidRPr="00380BBD" w:rsidRDefault="008A4353" w:rsidP="0051422C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  <w:t>115</w:t>
                  </w:r>
                </w:p>
              </w:tc>
              <w:tc>
                <w:tcPr>
                  <w:tcW w:w="1242" w:type="dxa"/>
                </w:tcPr>
                <w:p w14:paraId="2BFF34C5" w14:textId="4BB81FFC" w:rsidR="0051422C" w:rsidRPr="00380BBD" w:rsidRDefault="008A4353" w:rsidP="0051422C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  <w:t>109</w:t>
                  </w:r>
                </w:p>
              </w:tc>
            </w:tr>
            <w:tr w:rsidR="0051422C" w:rsidRPr="004D6A60" w14:paraId="4669B6D0" w14:textId="77777777" w:rsidTr="00380BBD">
              <w:trPr>
                <w:trHeight w:val="144"/>
              </w:trPr>
              <w:tc>
                <w:tcPr>
                  <w:tcW w:w="1440" w:type="dxa"/>
                  <w:noWrap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01D23BD0" w14:textId="77777777" w:rsidR="0051422C" w:rsidRPr="00380BBD" w:rsidRDefault="0051422C" w:rsidP="00F52B79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</w:pPr>
                  <w:r w:rsidRPr="00380BBD"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440" w:type="dxa"/>
                  <w:noWrap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794D5C6C" w14:textId="6DC97287" w:rsidR="0051422C" w:rsidRPr="00380BBD" w:rsidRDefault="008A4353" w:rsidP="0051422C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  <w:t>118</w:t>
                  </w:r>
                </w:p>
              </w:tc>
              <w:tc>
                <w:tcPr>
                  <w:tcW w:w="1242" w:type="dxa"/>
                </w:tcPr>
                <w:p w14:paraId="27DF8E7A" w14:textId="77777777" w:rsidR="0051422C" w:rsidRPr="00380BBD" w:rsidRDefault="0051422C" w:rsidP="0051422C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</w:pPr>
                  <w:r w:rsidRPr="00380BBD"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  <w:t>109</w:t>
                  </w:r>
                </w:p>
              </w:tc>
            </w:tr>
            <w:tr w:rsidR="0051422C" w:rsidRPr="004D6A60" w14:paraId="200D0288" w14:textId="77777777" w:rsidTr="00380BBD">
              <w:trPr>
                <w:trHeight w:val="144"/>
              </w:trPr>
              <w:tc>
                <w:tcPr>
                  <w:tcW w:w="1440" w:type="dxa"/>
                  <w:noWrap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609710E4" w14:textId="77777777" w:rsidR="0051422C" w:rsidRPr="00380BBD" w:rsidRDefault="0051422C" w:rsidP="00F52B79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</w:pPr>
                  <w:r w:rsidRPr="00380BBD"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440" w:type="dxa"/>
                  <w:noWrap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1E6FF809" w14:textId="5B346231" w:rsidR="0051422C" w:rsidRPr="00380BBD" w:rsidRDefault="008A4353" w:rsidP="0051422C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  <w:t>115</w:t>
                  </w:r>
                </w:p>
              </w:tc>
              <w:tc>
                <w:tcPr>
                  <w:tcW w:w="1242" w:type="dxa"/>
                </w:tcPr>
                <w:p w14:paraId="488B38C0" w14:textId="77777777" w:rsidR="0051422C" w:rsidRPr="00380BBD" w:rsidRDefault="0051422C" w:rsidP="0051422C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</w:pPr>
                  <w:r w:rsidRPr="00380BBD"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  <w:t>106</w:t>
                  </w:r>
                </w:p>
              </w:tc>
            </w:tr>
            <w:tr w:rsidR="0051422C" w:rsidRPr="004D6A60" w14:paraId="30A305DA" w14:textId="77777777" w:rsidTr="00380BBD">
              <w:trPr>
                <w:trHeight w:val="144"/>
              </w:trPr>
              <w:tc>
                <w:tcPr>
                  <w:tcW w:w="1440" w:type="dxa"/>
                  <w:noWrap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2E26DAA6" w14:textId="77777777" w:rsidR="0051422C" w:rsidRPr="00380BBD" w:rsidRDefault="0051422C" w:rsidP="00F52B79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</w:pPr>
                  <w:r w:rsidRPr="00380BBD"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440" w:type="dxa"/>
                  <w:noWrap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239ED179" w14:textId="56534EB9" w:rsidR="0051422C" w:rsidRPr="00380BBD" w:rsidRDefault="008A4353" w:rsidP="0051422C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  <w:t>122</w:t>
                  </w:r>
                </w:p>
              </w:tc>
              <w:tc>
                <w:tcPr>
                  <w:tcW w:w="1242" w:type="dxa"/>
                </w:tcPr>
                <w:p w14:paraId="1ED6C728" w14:textId="58CCB28C" w:rsidR="0051422C" w:rsidRPr="00380BBD" w:rsidRDefault="00AE0234" w:rsidP="0051422C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  <w:t>106</w:t>
                  </w:r>
                </w:p>
              </w:tc>
            </w:tr>
            <w:tr w:rsidR="0051422C" w:rsidRPr="004D6A60" w14:paraId="4896D0D1" w14:textId="77777777" w:rsidTr="00380BBD">
              <w:trPr>
                <w:trHeight w:val="144"/>
              </w:trPr>
              <w:tc>
                <w:tcPr>
                  <w:tcW w:w="1440" w:type="dxa"/>
                  <w:noWrap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79243823" w14:textId="77777777" w:rsidR="0051422C" w:rsidRPr="00380BBD" w:rsidRDefault="0051422C" w:rsidP="00F52B79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</w:pPr>
                  <w:r w:rsidRPr="00380BBD"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1440" w:type="dxa"/>
                  <w:noWrap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7D8A7C8A" w14:textId="7C92F560" w:rsidR="0051422C" w:rsidRPr="00380BBD" w:rsidRDefault="008A4353" w:rsidP="0051422C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  <w:t>115</w:t>
                  </w:r>
                </w:p>
              </w:tc>
              <w:tc>
                <w:tcPr>
                  <w:tcW w:w="1242" w:type="dxa"/>
                </w:tcPr>
                <w:p w14:paraId="44D8B4A4" w14:textId="25D9DEDC" w:rsidR="0051422C" w:rsidRPr="00380BBD" w:rsidRDefault="00AE0234" w:rsidP="0051422C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  <w:t>102</w:t>
                  </w:r>
                </w:p>
              </w:tc>
            </w:tr>
            <w:tr w:rsidR="0051422C" w:rsidRPr="004D6A60" w14:paraId="4790991A" w14:textId="77777777" w:rsidTr="00380BBD">
              <w:trPr>
                <w:trHeight w:val="144"/>
              </w:trPr>
              <w:tc>
                <w:tcPr>
                  <w:tcW w:w="1440" w:type="dxa"/>
                  <w:noWrap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5CD5C893" w14:textId="77777777" w:rsidR="0051422C" w:rsidRPr="00380BBD" w:rsidRDefault="0051422C" w:rsidP="00F52B79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</w:pPr>
                  <w:r w:rsidRPr="00380BBD"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440" w:type="dxa"/>
                  <w:noWrap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107CA9C3" w14:textId="1E5CC090" w:rsidR="0051422C" w:rsidRPr="00380BBD" w:rsidRDefault="008A4353" w:rsidP="0051422C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  <w:t>106</w:t>
                  </w:r>
                </w:p>
              </w:tc>
              <w:tc>
                <w:tcPr>
                  <w:tcW w:w="1242" w:type="dxa"/>
                </w:tcPr>
                <w:p w14:paraId="19896912" w14:textId="7854C1D5" w:rsidR="0051422C" w:rsidRPr="00380BBD" w:rsidRDefault="00AE0234" w:rsidP="0051422C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Tahoma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</w:tbl>
          <w:p w14:paraId="47C7EDEF" w14:textId="77777777" w:rsidR="0051422C" w:rsidRPr="004D6A60" w:rsidRDefault="0051422C" w:rsidP="0051422C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5BFFC23D" w14:textId="545E19FC" w:rsidR="0035214C" w:rsidRDefault="0035214C" w:rsidP="0051422C">
            <w:pPr>
              <w:pStyle w:val="Default"/>
              <w:ind w:left="-1234"/>
              <w:rPr>
                <w:rFonts w:asciiTheme="minorHAnsi" w:hAnsiTheme="minorHAnsi"/>
                <w:b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3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1088"/>
              <w:gridCol w:w="1089"/>
              <w:gridCol w:w="1089"/>
              <w:gridCol w:w="1089"/>
              <w:gridCol w:w="1089"/>
            </w:tblGrid>
            <w:tr w:rsidR="00A01A59" w:rsidRPr="004D6A60" w14:paraId="14F136DE" w14:textId="3D1DA3DA" w:rsidTr="009778A0">
              <w:tc>
                <w:tcPr>
                  <w:tcW w:w="1088" w:type="dxa"/>
                  <w:shd w:val="clear" w:color="auto" w:fill="DBE5F1" w:themeFill="accent1" w:themeFillTint="33"/>
                </w:tcPr>
                <w:p w14:paraId="1AF1BC7D" w14:textId="77777777" w:rsidR="00A01A59" w:rsidRPr="004D6A60" w:rsidRDefault="00A01A59" w:rsidP="0035214C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shd w:val="clear" w:color="auto" w:fill="DBE5F1" w:themeFill="accent1" w:themeFillTint="33"/>
                </w:tcPr>
                <w:p w14:paraId="46D8D15D" w14:textId="77777777" w:rsidR="00A01A59" w:rsidRPr="004D6A60" w:rsidRDefault="00A01A59" w:rsidP="0035214C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D6A60">
                    <w:rPr>
                      <w:rFonts w:asciiTheme="minorHAnsi" w:hAnsiTheme="minorHAnsi"/>
                      <w:sz w:val="20"/>
                      <w:szCs w:val="20"/>
                    </w:rPr>
                    <w:t>2009-2010</w:t>
                  </w:r>
                </w:p>
              </w:tc>
              <w:tc>
                <w:tcPr>
                  <w:tcW w:w="1089" w:type="dxa"/>
                  <w:shd w:val="clear" w:color="auto" w:fill="DBE5F1" w:themeFill="accent1" w:themeFillTint="33"/>
                </w:tcPr>
                <w:p w14:paraId="06E4C158" w14:textId="77777777" w:rsidR="00A01A59" w:rsidRPr="004D6A60" w:rsidRDefault="00A01A59" w:rsidP="0035214C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D6A60">
                    <w:rPr>
                      <w:rFonts w:asciiTheme="minorHAnsi" w:hAnsiTheme="minorHAnsi"/>
                      <w:sz w:val="20"/>
                      <w:szCs w:val="20"/>
                    </w:rPr>
                    <w:t>2010-2011</w:t>
                  </w:r>
                </w:p>
              </w:tc>
              <w:tc>
                <w:tcPr>
                  <w:tcW w:w="1089" w:type="dxa"/>
                  <w:shd w:val="clear" w:color="auto" w:fill="DBE5F1" w:themeFill="accent1" w:themeFillTint="33"/>
                </w:tcPr>
                <w:p w14:paraId="10D9F74E" w14:textId="77777777" w:rsidR="00A01A59" w:rsidRPr="004D6A60" w:rsidRDefault="00A01A59" w:rsidP="0035214C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D6A60">
                    <w:rPr>
                      <w:rFonts w:asciiTheme="minorHAnsi" w:hAnsiTheme="minorHAnsi"/>
                      <w:sz w:val="20"/>
                      <w:szCs w:val="20"/>
                    </w:rPr>
                    <w:t>2011-2012</w:t>
                  </w:r>
                </w:p>
              </w:tc>
              <w:tc>
                <w:tcPr>
                  <w:tcW w:w="1089" w:type="dxa"/>
                  <w:shd w:val="clear" w:color="auto" w:fill="DBE5F1" w:themeFill="accent1" w:themeFillTint="33"/>
                </w:tcPr>
                <w:p w14:paraId="3523B5D1" w14:textId="1033DC9C" w:rsidR="00A01A59" w:rsidRPr="004D6A60" w:rsidRDefault="00A01A59" w:rsidP="00A01A59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2012-2013</w:t>
                  </w:r>
                </w:p>
              </w:tc>
            </w:tr>
            <w:tr w:rsidR="00A01A59" w:rsidRPr="004D6A60" w14:paraId="5CD02088" w14:textId="3602E1AD" w:rsidTr="009778A0">
              <w:tc>
                <w:tcPr>
                  <w:tcW w:w="1088" w:type="dxa"/>
                </w:tcPr>
                <w:p w14:paraId="04D299BA" w14:textId="5C5050AD" w:rsidR="00A01A59" w:rsidRPr="004D6A60" w:rsidRDefault="00A01A59" w:rsidP="0035214C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D6A60">
                    <w:rPr>
                      <w:rFonts w:asciiTheme="minorHAnsi" w:hAnsiTheme="minorHAnsi"/>
                      <w:sz w:val="20"/>
                      <w:szCs w:val="20"/>
                    </w:rPr>
                    <w:t>Reading</w:t>
                  </w:r>
                </w:p>
              </w:tc>
              <w:tc>
                <w:tcPr>
                  <w:tcW w:w="1089" w:type="dxa"/>
                </w:tcPr>
                <w:p w14:paraId="1E601517" w14:textId="77777777" w:rsidR="00A01A59" w:rsidRPr="004D6A60" w:rsidRDefault="00A01A59" w:rsidP="0035214C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D6A60">
                    <w:rPr>
                      <w:rFonts w:asciiTheme="minorHAnsi" w:hAnsiTheme="minorHAnsi"/>
                      <w:sz w:val="20"/>
                      <w:szCs w:val="20"/>
                    </w:rPr>
                    <w:t>68.63</w:t>
                  </w:r>
                  <w:r w:rsidRPr="007B7D2D">
                    <w:rPr>
                      <w:rFonts w:asciiTheme="minorHAnsi" w:hAnsiTheme="minorHAnsi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89" w:type="dxa"/>
                </w:tcPr>
                <w:p w14:paraId="6715E6C0" w14:textId="77777777" w:rsidR="00A01A59" w:rsidRPr="004D6A60" w:rsidRDefault="00A01A59" w:rsidP="0035214C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D6A60">
                    <w:rPr>
                      <w:rFonts w:asciiTheme="minorHAnsi" w:hAnsiTheme="minorHAnsi"/>
                      <w:sz w:val="20"/>
                      <w:szCs w:val="20"/>
                    </w:rPr>
                    <w:t>71.83</w:t>
                  </w:r>
                  <w:r w:rsidRPr="007B7D2D">
                    <w:rPr>
                      <w:rFonts w:asciiTheme="minorHAnsi" w:hAnsiTheme="minorHAnsi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89" w:type="dxa"/>
                </w:tcPr>
                <w:p w14:paraId="4E4233F5" w14:textId="77777777" w:rsidR="00A01A59" w:rsidRPr="004D6A60" w:rsidRDefault="00A01A59" w:rsidP="0035214C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D6A60">
                    <w:rPr>
                      <w:rFonts w:asciiTheme="minorHAnsi" w:hAnsiTheme="minorHAnsi"/>
                      <w:sz w:val="20"/>
                      <w:szCs w:val="20"/>
                    </w:rPr>
                    <w:t>74.28</w:t>
                  </w:r>
                  <w:r w:rsidRPr="007B7D2D">
                    <w:rPr>
                      <w:rFonts w:asciiTheme="minorHAnsi" w:hAnsiTheme="minorHAnsi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89" w:type="dxa"/>
                </w:tcPr>
                <w:p w14:paraId="27988004" w14:textId="19603809" w:rsidR="00A01A59" w:rsidRPr="004D6A60" w:rsidRDefault="005B4ACB" w:rsidP="0035214C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76.77</w:t>
                  </w:r>
                  <w:r w:rsidRPr="007B7D2D">
                    <w:rPr>
                      <w:rFonts w:asciiTheme="minorHAnsi" w:hAnsiTheme="minorHAnsi"/>
                      <w:sz w:val="18"/>
                      <w:szCs w:val="18"/>
                    </w:rPr>
                    <w:t>%</w:t>
                  </w:r>
                </w:p>
              </w:tc>
            </w:tr>
            <w:tr w:rsidR="00A01A59" w:rsidRPr="004D6A60" w14:paraId="76AAF931" w14:textId="2073EEF3" w:rsidTr="009778A0">
              <w:tc>
                <w:tcPr>
                  <w:tcW w:w="1088" w:type="dxa"/>
                </w:tcPr>
                <w:p w14:paraId="377CFC24" w14:textId="77777777" w:rsidR="00A01A59" w:rsidRPr="004D6A60" w:rsidRDefault="00A01A59" w:rsidP="0035214C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D6A60">
                    <w:rPr>
                      <w:rFonts w:asciiTheme="minorHAnsi" w:hAnsiTheme="minorHAnsi"/>
                      <w:sz w:val="20"/>
                      <w:szCs w:val="20"/>
                    </w:rPr>
                    <w:t>Math</w:t>
                  </w:r>
                </w:p>
              </w:tc>
              <w:tc>
                <w:tcPr>
                  <w:tcW w:w="1089" w:type="dxa"/>
                </w:tcPr>
                <w:p w14:paraId="50E1B8C9" w14:textId="77777777" w:rsidR="00A01A59" w:rsidRPr="004D6A60" w:rsidRDefault="00A01A59" w:rsidP="0035214C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</w:tcPr>
                <w:p w14:paraId="7E7ACA56" w14:textId="77777777" w:rsidR="00A01A59" w:rsidRPr="004D6A60" w:rsidRDefault="00A01A59" w:rsidP="0035214C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D6A60">
                    <w:rPr>
                      <w:rFonts w:asciiTheme="minorHAnsi" w:hAnsiTheme="minorHAnsi"/>
                      <w:sz w:val="20"/>
                      <w:szCs w:val="20"/>
                    </w:rPr>
                    <w:t>62.87</w:t>
                  </w:r>
                  <w:r w:rsidRPr="007B7D2D">
                    <w:rPr>
                      <w:rFonts w:asciiTheme="minorHAnsi" w:hAnsiTheme="minorHAnsi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89" w:type="dxa"/>
                </w:tcPr>
                <w:p w14:paraId="47B144D8" w14:textId="77777777" w:rsidR="00A01A59" w:rsidRPr="004D6A60" w:rsidRDefault="00A01A59" w:rsidP="0035214C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D6A60">
                    <w:rPr>
                      <w:rFonts w:asciiTheme="minorHAnsi" w:hAnsiTheme="minorHAnsi"/>
                      <w:sz w:val="20"/>
                      <w:szCs w:val="20"/>
                    </w:rPr>
                    <w:t>67.46</w:t>
                  </w:r>
                  <w:r w:rsidRPr="007B7D2D">
                    <w:rPr>
                      <w:rFonts w:asciiTheme="minorHAnsi" w:hAnsiTheme="minorHAnsi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89" w:type="dxa"/>
                </w:tcPr>
                <w:p w14:paraId="1AA29D6C" w14:textId="1B5261E7" w:rsidR="00A01A59" w:rsidRPr="004D6A60" w:rsidRDefault="005B4ACB" w:rsidP="0035214C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69.19</w:t>
                  </w:r>
                  <w:r w:rsidRPr="007B7D2D">
                    <w:rPr>
                      <w:rFonts w:asciiTheme="minorHAnsi" w:hAnsiTheme="minorHAnsi"/>
                      <w:sz w:val="18"/>
                      <w:szCs w:val="18"/>
                    </w:rPr>
                    <w:t>%</w:t>
                  </w:r>
                </w:p>
              </w:tc>
            </w:tr>
          </w:tbl>
          <w:p w14:paraId="3917CCFC" w14:textId="1AA48ACB" w:rsidR="0051422C" w:rsidRPr="0035214C" w:rsidRDefault="0051422C" w:rsidP="0035214C">
            <w:pPr>
              <w:tabs>
                <w:tab w:val="left" w:pos="3477"/>
              </w:tabs>
            </w:pPr>
          </w:p>
        </w:tc>
      </w:tr>
    </w:tbl>
    <w:p w14:paraId="1287F71A" w14:textId="77777777" w:rsidR="00964565" w:rsidRPr="00ED205A" w:rsidRDefault="00964565" w:rsidP="00CB50FD">
      <w:pPr>
        <w:tabs>
          <w:tab w:val="left" w:pos="450"/>
        </w:tabs>
        <w:contextualSpacing/>
        <w:rPr>
          <w:b/>
          <w:sz w:val="16"/>
          <w:szCs w:val="16"/>
        </w:rPr>
      </w:pPr>
    </w:p>
    <w:p w14:paraId="1DCED170" w14:textId="658B2992" w:rsidR="00964565" w:rsidRPr="00CB50FD" w:rsidRDefault="00820531" w:rsidP="00964565">
      <w:pPr>
        <w:tabs>
          <w:tab w:val="left" w:pos="450"/>
        </w:tabs>
        <w:ind w:left="450" w:hanging="450"/>
        <w:contextualSpacing/>
        <w:rPr>
          <w:b/>
          <w:sz w:val="20"/>
          <w:szCs w:val="20"/>
        </w:rPr>
      </w:pPr>
      <w:r w:rsidRPr="00CB50FD">
        <w:rPr>
          <w:b/>
          <w:sz w:val="20"/>
          <w:szCs w:val="20"/>
        </w:rPr>
        <w:t>Areas</w:t>
      </w:r>
      <w:r w:rsidR="00070BDD" w:rsidRPr="00CB50FD">
        <w:rPr>
          <w:b/>
          <w:sz w:val="20"/>
          <w:szCs w:val="20"/>
        </w:rPr>
        <w:t xml:space="preserve"> exceeding the average scale score for the state</w:t>
      </w:r>
    </w:p>
    <w:p w14:paraId="4B2A3342" w14:textId="4F4AF820" w:rsidR="00070BDD" w:rsidRPr="00CB50FD" w:rsidRDefault="00070BDD" w:rsidP="003F3ACB">
      <w:pPr>
        <w:tabs>
          <w:tab w:val="left" w:pos="630"/>
        </w:tabs>
        <w:spacing w:after="0" w:line="240" w:lineRule="auto"/>
        <w:ind w:left="446" w:hanging="446"/>
        <w:contextualSpacing/>
        <w:rPr>
          <w:sz w:val="20"/>
          <w:szCs w:val="20"/>
        </w:rPr>
      </w:pPr>
      <w:r w:rsidRPr="00CB50FD">
        <w:rPr>
          <w:sz w:val="20"/>
          <w:szCs w:val="20"/>
        </w:rPr>
        <w:t>1</w:t>
      </w:r>
      <w:r w:rsidR="00117A85">
        <w:rPr>
          <w:sz w:val="20"/>
          <w:szCs w:val="20"/>
        </w:rPr>
        <w:t>.</w:t>
      </w:r>
      <w:r w:rsidR="00117A85">
        <w:rPr>
          <w:sz w:val="20"/>
          <w:szCs w:val="20"/>
        </w:rPr>
        <w:tab/>
      </w:r>
      <w:r w:rsidR="00D77F56" w:rsidRPr="00CB50FD">
        <w:rPr>
          <w:sz w:val="20"/>
          <w:szCs w:val="20"/>
        </w:rPr>
        <w:t xml:space="preserve">After following steps 1-5 above, </w:t>
      </w:r>
      <w:r w:rsidR="0023731A">
        <w:rPr>
          <w:sz w:val="20"/>
          <w:szCs w:val="20"/>
        </w:rPr>
        <w:t>view</w:t>
      </w:r>
      <w:r w:rsidRPr="00CB50FD">
        <w:rPr>
          <w:sz w:val="20"/>
          <w:szCs w:val="20"/>
        </w:rPr>
        <w:t xml:space="preserve"> the color chart below the table showing performance </w:t>
      </w:r>
      <w:r w:rsidR="00E73D7B" w:rsidRPr="00CB50FD">
        <w:rPr>
          <w:sz w:val="20"/>
          <w:szCs w:val="20"/>
        </w:rPr>
        <w:t>levels</w:t>
      </w:r>
      <w:r w:rsidRPr="00CB50FD">
        <w:rPr>
          <w:sz w:val="20"/>
          <w:szCs w:val="20"/>
        </w:rPr>
        <w:t xml:space="preserve"> </w:t>
      </w:r>
      <w:r w:rsidR="00250C95">
        <w:rPr>
          <w:sz w:val="20"/>
          <w:szCs w:val="20"/>
        </w:rPr>
        <w:t>which di</w:t>
      </w:r>
      <w:r w:rsidR="009D77D7">
        <w:rPr>
          <w:sz w:val="20"/>
          <w:szCs w:val="20"/>
        </w:rPr>
        <w:t>s</w:t>
      </w:r>
      <w:r w:rsidR="00250C95">
        <w:rPr>
          <w:sz w:val="20"/>
          <w:szCs w:val="20"/>
        </w:rPr>
        <w:t>plays</w:t>
      </w:r>
      <w:r w:rsidR="00A47656">
        <w:rPr>
          <w:sz w:val="20"/>
          <w:szCs w:val="20"/>
        </w:rPr>
        <w:t xml:space="preserve"> </w:t>
      </w:r>
      <w:r w:rsidRPr="00CB50FD">
        <w:rPr>
          <w:sz w:val="20"/>
          <w:szCs w:val="20"/>
        </w:rPr>
        <w:t>average scale score by grade</w:t>
      </w:r>
      <w:r w:rsidR="00A47656">
        <w:rPr>
          <w:sz w:val="20"/>
          <w:szCs w:val="20"/>
        </w:rPr>
        <w:t>.</w:t>
      </w:r>
    </w:p>
    <w:p w14:paraId="37244993" w14:textId="030788A1" w:rsidR="00070BDD" w:rsidRPr="00CB50FD" w:rsidRDefault="00070BDD" w:rsidP="003F3ACB">
      <w:pPr>
        <w:tabs>
          <w:tab w:val="left" w:pos="630"/>
        </w:tabs>
        <w:ind w:left="450" w:hanging="450"/>
        <w:contextualSpacing/>
        <w:rPr>
          <w:sz w:val="20"/>
          <w:szCs w:val="20"/>
        </w:rPr>
      </w:pPr>
      <w:r w:rsidRPr="00CB50FD">
        <w:rPr>
          <w:sz w:val="20"/>
          <w:szCs w:val="20"/>
        </w:rPr>
        <w:t>2</w:t>
      </w:r>
      <w:r w:rsidR="00117A85">
        <w:rPr>
          <w:sz w:val="20"/>
          <w:szCs w:val="20"/>
        </w:rPr>
        <w:t>.</w:t>
      </w:r>
      <w:r w:rsidR="00117A85">
        <w:rPr>
          <w:sz w:val="20"/>
          <w:szCs w:val="20"/>
        </w:rPr>
        <w:tab/>
      </w:r>
      <w:r w:rsidR="008868D5">
        <w:rPr>
          <w:sz w:val="20"/>
          <w:szCs w:val="20"/>
        </w:rPr>
        <w:t>Check</w:t>
      </w:r>
      <w:r w:rsidRPr="00CB50FD">
        <w:rPr>
          <w:sz w:val="20"/>
          <w:szCs w:val="20"/>
        </w:rPr>
        <w:t xml:space="preserve"> each grade for higher scale scores than the state average</w:t>
      </w:r>
      <w:r w:rsidR="00A47656">
        <w:rPr>
          <w:sz w:val="20"/>
          <w:szCs w:val="20"/>
        </w:rPr>
        <w:t>.</w:t>
      </w:r>
      <w:r w:rsidRPr="00CB50FD">
        <w:rPr>
          <w:sz w:val="20"/>
          <w:szCs w:val="20"/>
        </w:rPr>
        <w:t xml:space="preserve"> </w:t>
      </w:r>
    </w:p>
    <w:p w14:paraId="5F9790EE" w14:textId="6CBBB41D" w:rsidR="00070BDD" w:rsidRPr="00CB50FD" w:rsidRDefault="00070BDD" w:rsidP="003F3ACB">
      <w:pPr>
        <w:tabs>
          <w:tab w:val="left" w:pos="630"/>
        </w:tabs>
        <w:ind w:left="450" w:hanging="450"/>
        <w:contextualSpacing/>
        <w:rPr>
          <w:sz w:val="20"/>
          <w:szCs w:val="20"/>
        </w:rPr>
      </w:pPr>
      <w:r w:rsidRPr="00CB50FD">
        <w:rPr>
          <w:sz w:val="20"/>
          <w:szCs w:val="20"/>
        </w:rPr>
        <w:t>3</w:t>
      </w:r>
      <w:r w:rsidR="00117A85">
        <w:rPr>
          <w:sz w:val="20"/>
          <w:szCs w:val="20"/>
        </w:rPr>
        <w:t>.</w:t>
      </w:r>
      <w:r w:rsidR="00117A85">
        <w:rPr>
          <w:sz w:val="20"/>
          <w:szCs w:val="20"/>
        </w:rPr>
        <w:tab/>
      </w:r>
      <w:r w:rsidR="00A47656">
        <w:rPr>
          <w:sz w:val="20"/>
          <w:szCs w:val="20"/>
        </w:rPr>
        <w:t xml:space="preserve">To see exact scores, </w:t>
      </w:r>
      <w:r w:rsidR="0023731A">
        <w:rPr>
          <w:sz w:val="20"/>
          <w:szCs w:val="20"/>
        </w:rPr>
        <w:t>hover</w:t>
      </w:r>
      <w:r w:rsidRPr="00CB50FD">
        <w:rPr>
          <w:sz w:val="20"/>
          <w:szCs w:val="20"/>
        </w:rPr>
        <w:t xml:space="preserve"> over each grade and</w:t>
      </w:r>
      <w:r w:rsidR="00661939">
        <w:rPr>
          <w:sz w:val="20"/>
          <w:szCs w:val="20"/>
        </w:rPr>
        <w:t xml:space="preserve"> the exact score</w:t>
      </w:r>
      <w:r w:rsidR="0023731A">
        <w:rPr>
          <w:sz w:val="20"/>
          <w:szCs w:val="20"/>
        </w:rPr>
        <w:t xml:space="preserve"> will be displayed</w:t>
      </w:r>
      <w:r w:rsidR="00661939">
        <w:rPr>
          <w:sz w:val="20"/>
          <w:szCs w:val="20"/>
        </w:rPr>
        <w:t>.</w:t>
      </w:r>
    </w:p>
    <w:p w14:paraId="14246E30" w14:textId="13C5C18E" w:rsidR="00070BDD" w:rsidRPr="00CB50FD" w:rsidRDefault="00070BDD" w:rsidP="003F3ACB">
      <w:pPr>
        <w:tabs>
          <w:tab w:val="left" w:pos="630"/>
        </w:tabs>
        <w:spacing w:after="0" w:line="240" w:lineRule="auto"/>
        <w:ind w:left="446" w:hanging="446"/>
        <w:contextualSpacing/>
        <w:rPr>
          <w:sz w:val="20"/>
          <w:szCs w:val="20"/>
        </w:rPr>
      </w:pPr>
      <w:r w:rsidRPr="00CB50FD">
        <w:rPr>
          <w:sz w:val="20"/>
          <w:szCs w:val="20"/>
        </w:rPr>
        <w:t>4</w:t>
      </w:r>
      <w:r w:rsidR="00117A85">
        <w:rPr>
          <w:sz w:val="20"/>
          <w:szCs w:val="20"/>
        </w:rPr>
        <w:t>.</w:t>
      </w:r>
      <w:r w:rsidR="00117A85">
        <w:rPr>
          <w:sz w:val="20"/>
          <w:szCs w:val="20"/>
        </w:rPr>
        <w:tab/>
      </w:r>
      <w:r w:rsidR="0023731A">
        <w:rPr>
          <w:sz w:val="20"/>
          <w:szCs w:val="20"/>
        </w:rPr>
        <w:t>T</w:t>
      </w:r>
      <w:r w:rsidR="0023731A" w:rsidRPr="00CB50FD">
        <w:rPr>
          <w:sz w:val="20"/>
          <w:szCs w:val="20"/>
        </w:rPr>
        <w:t>o see a table with exact numbers</w:t>
      </w:r>
      <w:r w:rsidR="0023731A">
        <w:rPr>
          <w:sz w:val="20"/>
          <w:szCs w:val="20"/>
        </w:rPr>
        <w:t>, r</w:t>
      </w:r>
      <w:r w:rsidR="00661939">
        <w:rPr>
          <w:sz w:val="20"/>
          <w:szCs w:val="20"/>
        </w:rPr>
        <w:t>ight</w:t>
      </w:r>
      <w:r w:rsidR="008B328A">
        <w:rPr>
          <w:sz w:val="20"/>
          <w:szCs w:val="20"/>
        </w:rPr>
        <w:t>-c</w:t>
      </w:r>
      <w:r w:rsidR="00661939">
        <w:rPr>
          <w:sz w:val="20"/>
          <w:szCs w:val="20"/>
        </w:rPr>
        <w:t>lick</w:t>
      </w:r>
      <w:r w:rsidR="0023731A">
        <w:rPr>
          <w:sz w:val="20"/>
          <w:szCs w:val="20"/>
        </w:rPr>
        <w:t xml:space="preserve"> on the legend, </w:t>
      </w:r>
      <w:r w:rsidR="00250C95">
        <w:rPr>
          <w:sz w:val="20"/>
          <w:szCs w:val="20"/>
        </w:rPr>
        <w:t xml:space="preserve">select </w:t>
      </w:r>
      <w:r w:rsidRPr="00250C95">
        <w:rPr>
          <w:b/>
          <w:i/>
          <w:sz w:val="20"/>
          <w:szCs w:val="20"/>
        </w:rPr>
        <w:t>Report Type</w:t>
      </w:r>
      <w:r w:rsidR="00E73D7B" w:rsidRPr="00CB50FD">
        <w:rPr>
          <w:sz w:val="20"/>
          <w:szCs w:val="20"/>
        </w:rPr>
        <w:t xml:space="preserve"> and</w:t>
      </w:r>
      <w:r w:rsidRPr="00CB50FD">
        <w:rPr>
          <w:sz w:val="20"/>
          <w:szCs w:val="20"/>
        </w:rPr>
        <w:t xml:space="preserve"> then select </w:t>
      </w:r>
      <w:r w:rsidRPr="00250C95">
        <w:rPr>
          <w:b/>
          <w:i/>
          <w:sz w:val="20"/>
          <w:szCs w:val="20"/>
        </w:rPr>
        <w:t>Grid</w:t>
      </w:r>
      <w:r w:rsidR="0023731A">
        <w:rPr>
          <w:sz w:val="20"/>
          <w:szCs w:val="20"/>
        </w:rPr>
        <w:t>.</w:t>
      </w:r>
    </w:p>
    <w:p w14:paraId="69206A05" w14:textId="68DB2614" w:rsidR="00070BDD" w:rsidRPr="00CB50FD" w:rsidRDefault="009F37AB" w:rsidP="003F3ACB">
      <w:pPr>
        <w:tabs>
          <w:tab w:val="left" w:pos="630"/>
        </w:tabs>
        <w:ind w:left="450" w:hanging="450"/>
        <w:contextualSpacing/>
        <w:rPr>
          <w:sz w:val="20"/>
          <w:szCs w:val="20"/>
        </w:rPr>
      </w:pPr>
      <w:r w:rsidRPr="00CB50FD">
        <w:rPr>
          <w:sz w:val="20"/>
          <w:szCs w:val="20"/>
        </w:rPr>
        <w:t>5</w:t>
      </w:r>
      <w:r w:rsidR="00117A85">
        <w:rPr>
          <w:sz w:val="20"/>
          <w:szCs w:val="20"/>
        </w:rPr>
        <w:t>.</w:t>
      </w:r>
      <w:r w:rsidR="00117A85">
        <w:rPr>
          <w:sz w:val="20"/>
          <w:szCs w:val="20"/>
        </w:rPr>
        <w:tab/>
      </w:r>
      <w:r w:rsidRPr="00CB50FD">
        <w:rPr>
          <w:sz w:val="20"/>
          <w:szCs w:val="20"/>
        </w:rPr>
        <w:t>To look for specific groups within grades that may have higher than state average scale scores for the grade level</w:t>
      </w:r>
      <w:r w:rsidR="00AA21E6">
        <w:rPr>
          <w:sz w:val="20"/>
          <w:szCs w:val="20"/>
        </w:rPr>
        <w:t>, r</w:t>
      </w:r>
      <w:r w:rsidR="00661939">
        <w:rPr>
          <w:sz w:val="20"/>
          <w:szCs w:val="20"/>
        </w:rPr>
        <w:t>ight-</w:t>
      </w:r>
      <w:r w:rsidR="00AA21E6">
        <w:rPr>
          <w:sz w:val="20"/>
          <w:szCs w:val="20"/>
        </w:rPr>
        <w:t>c</w:t>
      </w:r>
      <w:r w:rsidRPr="00CB50FD">
        <w:rPr>
          <w:sz w:val="20"/>
          <w:szCs w:val="20"/>
        </w:rPr>
        <w:t>l</w:t>
      </w:r>
      <w:r w:rsidR="00250C95">
        <w:rPr>
          <w:sz w:val="20"/>
          <w:szCs w:val="20"/>
        </w:rPr>
        <w:t xml:space="preserve">ick on the chart where it says </w:t>
      </w:r>
      <w:r w:rsidRPr="00250C95">
        <w:rPr>
          <w:b/>
          <w:i/>
          <w:sz w:val="20"/>
          <w:szCs w:val="20"/>
        </w:rPr>
        <w:t>Average Scale Score-NeSA-Unmasked</w:t>
      </w:r>
      <w:r w:rsidRPr="00CB50FD">
        <w:rPr>
          <w:sz w:val="20"/>
          <w:szCs w:val="20"/>
        </w:rPr>
        <w:t xml:space="preserve"> and hover over </w:t>
      </w:r>
      <w:r w:rsidRPr="00250C95">
        <w:rPr>
          <w:b/>
          <w:i/>
          <w:sz w:val="20"/>
          <w:szCs w:val="20"/>
        </w:rPr>
        <w:t>Drill Do</w:t>
      </w:r>
      <w:r w:rsidR="00661939" w:rsidRPr="00250C95">
        <w:rPr>
          <w:b/>
          <w:i/>
          <w:sz w:val="20"/>
          <w:szCs w:val="20"/>
        </w:rPr>
        <w:t>wn To</w:t>
      </w:r>
      <w:r w:rsidR="00661939">
        <w:rPr>
          <w:sz w:val="20"/>
          <w:szCs w:val="20"/>
        </w:rPr>
        <w:t>. S</w:t>
      </w:r>
      <w:r w:rsidRPr="00CB50FD">
        <w:rPr>
          <w:sz w:val="20"/>
          <w:szCs w:val="20"/>
        </w:rPr>
        <w:t xml:space="preserve">elect from the </w:t>
      </w:r>
      <w:r w:rsidR="00661939" w:rsidRPr="00250C95">
        <w:rPr>
          <w:b/>
          <w:i/>
          <w:sz w:val="20"/>
          <w:szCs w:val="20"/>
        </w:rPr>
        <w:t>Student Characteristics</w:t>
      </w:r>
      <w:r w:rsidR="00661939" w:rsidRPr="00CB50FD">
        <w:rPr>
          <w:sz w:val="20"/>
          <w:szCs w:val="20"/>
        </w:rPr>
        <w:t xml:space="preserve"> </w:t>
      </w:r>
      <w:r w:rsidRPr="00CB50FD">
        <w:rPr>
          <w:sz w:val="20"/>
          <w:szCs w:val="20"/>
        </w:rPr>
        <w:t xml:space="preserve">menu </w:t>
      </w:r>
      <w:r w:rsidR="00661939">
        <w:rPr>
          <w:sz w:val="20"/>
          <w:szCs w:val="20"/>
        </w:rPr>
        <w:t>either</w:t>
      </w:r>
      <w:r w:rsidRPr="00CB50FD">
        <w:rPr>
          <w:sz w:val="20"/>
          <w:szCs w:val="20"/>
        </w:rPr>
        <w:t xml:space="preserve"> </w:t>
      </w:r>
      <w:r w:rsidRPr="00250C95">
        <w:rPr>
          <w:b/>
          <w:i/>
          <w:sz w:val="20"/>
          <w:szCs w:val="20"/>
        </w:rPr>
        <w:t>Student Program Participation</w:t>
      </w:r>
      <w:r w:rsidR="00250C95">
        <w:rPr>
          <w:sz w:val="20"/>
          <w:szCs w:val="20"/>
        </w:rPr>
        <w:t xml:space="preserve"> or </w:t>
      </w:r>
      <w:r w:rsidRPr="00250C95">
        <w:rPr>
          <w:b/>
          <w:i/>
          <w:sz w:val="20"/>
          <w:szCs w:val="20"/>
        </w:rPr>
        <w:t>Student Program Eligibility</w:t>
      </w:r>
      <w:r w:rsidRPr="00CB50FD">
        <w:rPr>
          <w:sz w:val="20"/>
          <w:szCs w:val="20"/>
        </w:rPr>
        <w:t xml:space="preserve"> to select the </w:t>
      </w:r>
      <w:r w:rsidR="00661939">
        <w:rPr>
          <w:sz w:val="20"/>
          <w:szCs w:val="20"/>
        </w:rPr>
        <w:t>desired group</w:t>
      </w:r>
      <w:r w:rsidRPr="00CB50FD">
        <w:rPr>
          <w:sz w:val="20"/>
          <w:szCs w:val="20"/>
        </w:rPr>
        <w:t>.  For example</w:t>
      </w:r>
      <w:r w:rsidR="00661939">
        <w:rPr>
          <w:sz w:val="20"/>
          <w:szCs w:val="20"/>
        </w:rPr>
        <w:t>,</w:t>
      </w:r>
      <w:r w:rsidRPr="00CB50FD">
        <w:rPr>
          <w:sz w:val="20"/>
          <w:szCs w:val="20"/>
        </w:rPr>
        <w:t xml:space="preserve"> </w:t>
      </w:r>
      <w:r w:rsidR="00661939">
        <w:rPr>
          <w:sz w:val="20"/>
          <w:szCs w:val="20"/>
        </w:rPr>
        <w:t>choose</w:t>
      </w:r>
      <w:r w:rsidRPr="00CB50FD">
        <w:rPr>
          <w:sz w:val="20"/>
          <w:szCs w:val="20"/>
        </w:rPr>
        <w:t xml:space="preserve"> </w:t>
      </w:r>
      <w:r w:rsidRPr="00250C95">
        <w:rPr>
          <w:b/>
          <w:i/>
          <w:sz w:val="20"/>
          <w:szCs w:val="20"/>
        </w:rPr>
        <w:t>Gender</w:t>
      </w:r>
      <w:r w:rsidR="00661939">
        <w:rPr>
          <w:sz w:val="20"/>
          <w:szCs w:val="20"/>
        </w:rPr>
        <w:t>.</w:t>
      </w:r>
    </w:p>
    <w:p w14:paraId="52E77878" w14:textId="3DCAA8F5" w:rsidR="009F37AB" w:rsidRPr="00CB50FD" w:rsidRDefault="009F37AB" w:rsidP="00E73D7B">
      <w:pPr>
        <w:tabs>
          <w:tab w:val="left" w:pos="630"/>
        </w:tabs>
        <w:spacing w:after="0" w:line="240" w:lineRule="auto"/>
        <w:ind w:left="446" w:hanging="446"/>
        <w:contextualSpacing/>
        <w:rPr>
          <w:sz w:val="20"/>
          <w:szCs w:val="20"/>
        </w:rPr>
      </w:pPr>
      <w:r w:rsidRPr="00CB50FD">
        <w:rPr>
          <w:sz w:val="20"/>
          <w:szCs w:val="20"/>
        </w:rPr>
        <w:t>6</w:t>
      </w:r>
      <w:r w:rsidR="00117A85">
        <w:rPr>
          <w:sz w:val="20"/>
          <w:szCs w:val="20"/>
        </w:rPr>
        <w:t>.</w:t>
      </w:r>
      <w:r w:rsidR="00117A85">
        <w:rPr>
          <w:sz w:val="20"/>
          <w:szCs w:val="20"/>
        </w:rPr>
        <w:tab/>
      </w:r>
      <w:r w:rsidR="00661939">
        <w:rPr>
          <w:sz w:val="20"/>
          <w:szCs w:val="20"/>
        </w:rPr>
        <w:t>A</w:t>
      </w:r>
      <w:r w:rsidRPr="00CB50FD">
        <w:rPr>
          <w:sz w:val="20"/>
          <w:szCs w:val="20"/>
        </w:rPr>
        <w:t xml:space="preserve"> chart with males and females by grade level by average scale score</w:t>
      </w:r>
      <w:r w:rsidR="00661939">
        <w:rPr>
          <w:sz w:val="20"/>
          <w:szCs w:val="20"/>
        </w:rPr>
        <w:t xml:space="preserve"> will be </w:t>
      </w:r>
      <w:r w:rsidR="00E73D7B">
        <w:rPr>
          <w:sz w:val="20"/>
          <w:szCs w:val="20"/>
        </w:rPr>
        <w:t xml:space="preserve">displayed. </w:t>
      </w:r>
      <w:r w:rsidR="00661939">
        <w:rPr>
          <w:sz w:val="20"/>
          <w:szCs w:val="20"/>
        </w:rPr>
        <w:t>(Remember</w:t>
      </w:r>
      <w:r w:rsidR="0055583C" w:rsidRPr="00CB50FD">
        <w:rPr>
          <w:sz w:val="20"/>
          <w:szCs w:val="20"/>
        </w:rPr>
        <w:t xml:space="preserve"> the report type </w:t>
      </w:r>
      <w:r w:rsidR="00661939">
        <w:rPr>
          <w:sz w:val="20"/>
          <w:szCs w:val="20"/>
        </w:rPr>
        <w:t>can be changed to a grid</w:t>
      </w:r>
      <w:r w:rsidR="0055583C" w:rsidRPr="00CB50FD">
        <w:rPr>
          <w:sz w:val="20"/>
          <w:szCs w:val="20"/>
        </w:rPr>
        <w:t xml:space="preserve"> to see exact numbers</w:t>
      </w:r>
      <w:r w:rsidR="00661939">
        <w:rPr>
          <w:sz w:val="20"/>
          <w:szCs w:val="20"/>
        </w:rPr>
        <w:t>.)</w:t>
      </w:r>
    </w:p>
    <w:p w14:paraId="50C54CC1" w14:textId="517EBA2C" w:rsidR="00820531" w:rsidRPr="00CB50FD" w:rsidRDefault="00820531" w:rsidP="003F3ACB">
      <w:pPr>
        <w:tabs>
          <w:tab w:val="left" w:pos="630"/>
        </w:tabs>
        <w:spacing w:after="0" w:line="240" w:lineRule="auto"/>
        <w:ind w:left="446" w:right="-90" w:hanging="446"/>
        <w:contextualSpacing/>
        <w:rPr>
          <w:sz w:val="20"/>
          <w:szCs w:val="20"/>
        </w:rPr>
      </w:pPr>
      <w:r w:rsidRPr="00CB50FD">
        <w:rPr>
          <w:sz w:val="20"/>
          <w:szCs w:val="20"/>
        </w:rPr>
        <w:t>7</w:t>
      </w:r>
      <w:r w:rsidR="006A47CF">
        <w:rPr>
          <w:sz w:val="20"/>
          <w:szCs w:val="20"/>
        </w:rPr>
        <w:t>.</w:t>
      </w:r>
      <w:r w:rsidR="006A47CF">
        <w:rPr>
          <w:sz w:val="20"/>
          <w:szCs w:val="20"/>
        </w:rPr>
        <w:tab/>
      </w:r>
      <w:r w:rsidR="00ED0BC6">
        <w:rPr>
          <w:sz w:val="20"/>
          <w:szCs w:val="20"/>
        </w:rPr>
        <w:t>R</w:t>
      </w:r>
      <w:r w:rsidRPr="00CB50FD">
        <w:rPr>
          <w:sz w:val="20"/>
          <w:szCs w:val="20"/>
        </w:rPr>
        <w:t xml:space="preserve">epeat this process for groups other than gender </w:t>
      </w:r>
      <w:r w:rsidR="00ED0BC6">
        <w:rPr>
          <w:sz w:val="20"/>
          <w:szCs w:val="20"/>
        </w:rPr>
        <w:t>by selecting other groups</w:t>
      </w:r>
      <w:r w:rsidRPr="00CB50FD">
        <w:rPr>
          <w:sz w:val="20"/>
          <w:szCs w:val="20"/>
        </w:rPr>
        <w:t xml:space="preserve"> </w:t>
      </w:r>
      <w:r w:rsidR="00ED0BC6">
        <w:rPr>
          <w:sz w:val="20"/>
          <w:szCs w:val="20"/>
        </w:rPr>
        <w:t>from</w:t>
      </w:r>
      <w:r w:rsidRPr="00CB50FD">
        <w:rPr>
          <w:sz w:val="20"/>
          <w:szCs w:val="20"/>
        </w:rPr>
        <w:t xml:space="preserve"> the drill down menu</w:t>
      </w:r>
      <w:r w:rsidR="003F3ACB">
        <w:rPr>
          <w:sz w:val="20"/>
          <w:szCs w:val="20"/>
        </w:rPr>
        <w:t>.</w:t>
      </w:r>
    </w:p>
    <w:p w14:paraId="26C6AA4C" w14:textId="04FFA671" w:rsidR="00820531" w:rsidRPr="00887768" w:rsidRDefault="00D800C4" w:rsidP="003F3ACB">
      <w:pPr>
        <w:tabs>
          <w:tab w:val="left" w:pos="630"/>
        </w:tabs>
        <w:spacing w:after="0" w:line="240" w:lineRule="auto"/>
        <w:ind w:left="446" w:hanging="446"/>
        <w:contextualSpacing/>
        <w:rPr>
          <w:sz w:val="20"/>
          <w:szCs w:val="20"/>
        </w:rPr>
      </w:pPr>
      <w:r w:rsidRPr="00CB50FD">
        <w:rPr>
          <w:sz w:val="20"/>
          <w:szCs w:val="20"/>
        </w:rPr>
        <w:t>8</w:t>
      </w:r>
      <w:r w:rsidR="006A47CF">
        <w:rPr>
          <w:sz w:val="20"/>
          <w:szCs w:val="20"/>
        </w:rPr>
        <w:t>.</w:t>
      </w:r>
      <w:r w:rsidR="006A47CF">
        <w:rPr>
          <w:sz w:val="20"/>
          <w:szCs w:val="20"/>
        </w:rPr>
        <w:tab/>
      </w:r>
      <w:r w:rsidR="00ED0BC6">
        <w:rPr>
          <w:sz w:val="20"/>
          <w:szCs w:val="20"/>
        </w:rPr>
        <w:t xml:space="preserve">To see </w:t>
      </w:r>
      <w:r w:rsidRPr="00CB50FD">
        <w:rPr>
          <w:sz w:val="20"/>
          <w:szCs w:val="20"/>
        </w:rPr>
        <w:t>other years</w:t>
      </w:r>
      <w:r w:rsidR="00ED0BC6">
        <w:rPr>
          <w:sz w:val="20"/>
          <w:szCs w:val="20"/>
        </w:rPr>
        <w:t>,</w:t>
      </w:r>
      <w:r w:rsidRPr="00CB50FD">
        <w:rPr>
          <w:sz w:val="20"/>
          <w:szCs w:val="20"/>
        </w:rPr>
        <w:t xml:space="preserve"> select the </w:t>
      </w:r>
      <w:r w:rsidR="00ED0BC6">
        <w:rPr>
          <w:sz w:val="20"/>
          <w:szCs w:val="20"/>
        </w:rPr>
        <w:t xml:space="preserve">desired </w:t>
      </w:r>
      <w:r w:rsidRPr="00CB50FD">
        <w:rPr>
          <w:sz w:val="20"/>
          <w:szCs w:val="20"/>
        </w:rPr>
        <w:t>year from the pull down menu at the top of the page before following the steps above.</w:t>
      </w:r>
    </w:p>
    <w:p w14:paraId="2E7FDA6F" w14:textId="77777777" w:rsidR="00820531" w:rsidRPr="00ED205A" w:rsidRDefault="00820531" w:rsidP="003F3ACB">
      <w:pPr>
        <w:tabs>
          <w:tab w:val="left" w:pos="630"/>
        </w:tabs>
        <w:ind w:left="450" w:hanging="450"/>
        <w:contextualSpacing/>
        <w:rPr>
          <w:sz w:val="16"/>
          <w:szCs w:val="16"/>
        </w:rPr>
      </w:pPr>
    </w:p>
    <w:p w14:paraId="1D219079" w14:textId="77777777" w:rsidR="00380BBD" w:rsidRDefault="00380BBD" w:rsidP="003F3ACB">
      <w:pPr>
        <w:tabs>
          <w:tab w:val="left" w:pos="630"/>
        </w:tabs>
        <w:ind w:left="450" w:hanging="450"/>
        <w:contextualSpacing/>
        <w:rPr>
          <w:b/>
          <w:sz w:val="20"/>
          <w:szCs w:val="20"/>
        </w:rPr>
      </w:pPr>
    </w:p>
    <w:p w14:paraId="25ACDF21" w14:textId="3603E72B" w:rsidR="00820531" w:rsidRPr="00CB50FD" w:rsidRDefault="00820531" w:rsidP="003F3ACB">
      <w:pPr>
        <w:tabs>
          <w:tab w:val="left" w:pos="630"/>
        </w:tabs>
        <w:ind w:left="450" w:hanging="450"/>
        <w:contextualSpacing/>
        <w:rPr>
          <w:b/>
          <w:sz w:val="20"/>
          <w:szCs w:val="20"/>
        </w:rPr>
      </w:pPr>
      <w:r w:rsidRPr="00CB50FD">
        <w:rPr>
          <w:b/>
          <w:sz w:val="20"/>
          <w:szCs w:val="20"/>
        </w:rPr>
        <w:t>Areas exceeding the percent proficient goal for AYP</w:t>
      </w:r>
    </w:p>
    <w:p w14:paraId="73F8C575" w14:textId="14DCFB2E" w:rsidR="00820531" w:rsidRPr="00CB50FD" w:rsidRDefault="00820531" w:rsidP="003F3ACB">
      <w:pPr>
        <w:tabs>
          <w:tab w:val="left" w:pos="630"/>
        </w:tabs>
        <w:ind w:left="450" w:hanging="450"/>
        <w:contextualSpacing/>
        <w:rPr>
          <w:sz w:val="20"/>
          <w:szCs w:val="20"/>
        </w:rPr>
      </w:pPr>
      <w:r w:rsidRPr="00CB50FD">
        <w:rPr>
          <w:sz w:val="20"/>
          <w:szCs w:val="20"/>
        </w:rPr>
        <w:t>1</w:t>
      </w:r>
      <w:r w:rsidR="00C13BFB">
        <w:rPr>
          <w:sz w:val="20"/>
          <w:szCs w:val="20"/>
        </w:rPr>
        <w:t>.</w:t>
      </w:r>
      <w:r w:rsidR="00C13BFB">
        <w:rPr>
          <w:sz w:val="20"/>
          <w:szCs w:val="20"/>
        </w:rPr>
        <w:tab/>
      </w:r>
      <w:r w:rsidR="00EB5A25">
        <w:rPr>
          <w:sz w:val="20"/>
          <w:szCs w:val="20"/>
        </w:rPr>
        <w:t>Follow steps 1-5 above</w:t>
      </w:r>
      <w:r w:rsidR="00BB6647">
        <w:rPr>
          <w:sz w:val="20"/>
          <w:szCs w:val="20"/>
        </w:rPr>
        <w:t>.</w:t>
      </w:r>
    </w:p>
    <w:p w14:paraId="6B8AED3E" w14:textId="6F728D77" w:rsidR="00D77F56" w:rsidRPr="00CB50FD" w:rsidRDefault="00D77F56" w:rsidP="003F3ACB">
      <w:pPr>
        <w:tabs>
          <w:tab w:val="left" w:pos="630"/>
        </w:tabs>
        <w:ind w:left="450" w:hanging="450"/>
        <w:contextualSpacing/>
        <w:rPr>
          <w:sz w:val="20"/>
          <w:szCs w:val="20"/>
        </w:rPr>
      </w:pPr>
      <w:r w:rsidRPr="00CB50FD">
        <w:rPr>
          <w:sz w:val="20"/>
          <w:szCs w:val="20"/>
        </w:rPr>
        <w:t>2</w:t>
      </w:r>
      <w:r w:rsidR="00C13BFB">
        <w:rPr>
          <w:sz w:val="20"/>
          <w:szCs w:val="20"/>
        </w:rPr>
        <w:t>.</w:t>
      </w:r>
      <w:r w:rsidR="00C13BFB">
        <w:rPr>
          <w:sz w:val="20"/>
          <w:szCs w:val="20"/>
        </w:rPr>
        <w:tab/>
      </w:r>
      <w:r w:rsidRPr="00CB50FD">
        <w:rPr>
          <w:sz w:val="20"/>
          <w:szCs w:val="20"/>
        </w:rPr>
        <w:t>In the table to the right of the</w:t>
      </w:r>
      <w:r w:rsidR="002E5D4E">
        <w:rPr>
          <w:sz w:val="20"/>
          <w:szCs w:val="20"/>
        </w:rPr>
        <w:t xml:space="preserve"> performance level table, right-</w:t>
      </w:r>
      <w:r w:rsidR="0023731A">
        <w:rPr>
          <w:sz w:val="20"/>
          <w:szCs w:val="20"/>
        </w:rPr>
        <w:t>click on the Y</w:t>
      </w:r>
      <w:r w:rsidRPr="00CB50FD">
        <w:rPr>
          <w:sz w:val="20"/>
          <w:szCs w:val="20"/>
        </w:rPr>
        <w:t>ea</w:t>
      </w:r>
      <w:r w:rsidR="00801634">
        <w:rPr>
          <w:sz w:val="20"/>
          <w:szCs w:val="20"/>
        </w:rPr>
        <w:t xml:space="preserve">r label at the bottom of the </w:t>
      </w:r>
      <w:r w:rsidR="00250C95">
        <w:rPr>
          <w:sz w:val="20"/>
          <w:szCs w:val="20"/>
        </w:rPr>
        <w:t xml:space="preserve">table and click on </w:t>
      </w:r>
      <w:r w:rsidRPr="00250C95">
        <w:rPr>
          <w:b/>
          <w:i/>
          <w:sz w:val="20"/>
          <w:szCs w:val="20"/>
        </w:rPr>
        <w:t>Drill Up</w:t>
      </w:r>
      <w:r w:rsidR="00250C95">
        <w:rPr>
          <w:sz w:val="20"/>
          <w:szCs w:val="20"/>
        </w:rPr>
        <w:t>.</w:t>
      </w:r>
    </w:p>
    <w:p w14:paraId="0CD2042E" w14:textId="4F268800" w:rsidR="00D77F56" w:rsidRPr="00CB50FD" w:rsidRDefault="00D77F56" w:rsidP="003F3ACB">
      <w:pPr>
        <w:tabs>
          <w:tab w:val="left" w:pos="630"/>
        </w:tabs>
        <w:ind w:left="450" w:hanging="450"/>
        <w:contextualSpacing/>
        <w:rPr>
          <w:sz w:val="20"/>
          <w:szCs w:val="20"/>
        </w:rPr>
      </w:pPr>
      <w:r w:rsidRPr="00CB50FD">
        <w:rPr>
          <w:sz w:val="20"/>
          <w:szCs w:val="20"/>
        </w:rPr>
        <w:t>3</w:t>
      </w:r>
      <w:r w:rsidR="00C13BFB">
        <w:rPr>
          <w:sz w:val="20"/>
          <w:szCs w:val="20"/>
        </w:rPr>
        <w:t>.</w:t>
      </w:r>
      <w:r w:rsidR="00C13BFB">
        <w:rPr>
          <w:sz w:val="20"/>
          <w:szCs w:val="20"/>
        </w:rPr>
        <w:tab/>
      </w:r>
      <w:r w:rsidR="0023750E">
        <w:rPr>
          <w:sz w:val="20"/>
          <w:szCs w:val="20"/>
        </w:rPr>
        <w:t xml:space="preserve"> Alt-c</w:t>
      </w:r>
      <w:r w:rsidR="00801634">
        <w:rPr>
          <w:sz w:val="20"/>
          <w:szCs w:val="20"/>
        </w:rPr>
        <w:t>lick (or option-click</w:t>
      </w:r>
      <w:r w:rsidR="00196CCE">
        <w:rPr>
          <w:sz w:val="20"/>
          <w:szCs w:val="20"/>
        </w:rPr>
        <w:t xml:space="preserve"> on a M</w:t>
      </w:r>
      <w:r w:rsidRPr="00CB50FD">
        <w:rPr>
          <w:sz w:val="20"/>
          <w:szCs w:val="20"/>
        </w:rPr>
        <w:t xml:space="preserve">ac) the word </w:t>
      </w:r>
      <w:r w:rsidR="00801634" w:rsidRPr="00250C95">
        <w:rPr>
          <w:b/>
          <w:i/>
          <w:sz w:val="20"/>
          <w:szCs w:val="20"/>
        </w:rPr>
        <w:t>A</w:t>
      </w:r>
      <w:r w:rsidRPr="00250C95">
        <w:rPr>
          <w:b/>
          <w:i/>
          <w:sz w:val="20"/>
          <w:szCs w:val="20"/>
        </w:rPr>
        <w:t>ll</w:t>
      </w:r>
      <w:r w:rsidRPr="00CB50FD">
        <w:rPr>
          <w:sz w:val="20"/>
          <w:szCs w:val="20"/>
        </w:rPr>
        <w:t xml:space="preserve"> to get multiple years of data</w:t>
      </w:r>
      <w:r w:rsidR="00801634">
        <w:rPr>
          <w:sz w:val="20"/>
          <w:szCs w:val="20"/>
        </w:rPr>
        <w:t>.  T</w:t>
      </w:r>
      <w:r w:rsidRPr="00CB50FD">
        <w:rPr>
          <w:sz w:val="20"/>
          <w:szCs w:val="20"/>
        </w:rPr>
        <w:t xml:space="preserve">o look at 1 year </w:t>
      </w:r>
      <w:r w:rsidR="00801634">
        <w:rPr>
          <w:sz w:val="20"/>
          <w:szCs w:val="20"/>
        </w:rPr>
        <w:t xml:space="preserve">of data </w:t>
      </w:r>
      <w:r w:rsidRPr="00CB50FD">
        <w:rPr>
          <w:sz w:val="20"/>
          <w:szCs w:val="20"/>
        </w:rPr>
        <w:t>at a time</w:t>
      </w:r>
      <w:r w:rsidR="00801634">
        <w:rPr>
          <w:sz w:val="20"/>
          <w:szCs w:val="20"/>
        </w:rPr>
        <w:t>,</w:t>
      </w:r>
      <w:r w:rsidRPr="00CB50FD">
        <w:rPr>
          <w:sz w:val="20"/>
          <w:szCs w:val="20"/>
        </w:rPr>
        <w:t xml:space="preserve"> do not follow steps 2 and 3</w:t>
      </w:r>
      <w:r w:rsidR="00801634">
        <w:rPr>
          <w:sz w:val="20"/>
          <w:szCs w:val="20"/>
        </w:rPr>
        <w:t>.</w:t>
      </w:r>
    </w:p>
    <w:p w14:paraId="47253323" w14:textId="09B2866E" w:rsidR="00D77F56" w:rsidRPr="00CB50FD" w:rsidRDefault="00D77F56" w:rsidP="003F3ACB">
      <w:pPr>
        <w:tabs>
          <w:tab w:val="left" w:pos="630"/>
        </w:tabs>
        <w:ind w:left="450" w:hanging="450"/>
        <w:contextualSpacing/>
        <w:rPr>
          <w:sz w:val="20"/>
          <w:szCs w:val="20"/>
        </w:rPr>
      </w:pPr>
      <w:r w:rsidRPr="00CB50FD">
        <w:rPr>
          <w:sz w:val="20"/>
          <w:szCs w:val="20"/>
        </w:rPr>
        <w:t>4</w:t>
      </w:r>
      <w:r w:rsidR="00C13BFB">
        <w:rPr>
          <w:sz w:val="20"/>
          <w:szCs w:val="20"/>
        </w:rPr>
        <w:t>.</w:t>
      </w:r>
      <w:r w:rsidR="00C13BFB">
        <w:rPr>
          <w:sz w:val="20"/>
          <w:szCs w:val="20"/>
        </w:rPr>
        <w:tab/>
      </w:r>
      <w:r w:rsidR="00801634">
        <w:rPr>
          <w:sz w:val="20"/>
          <w:szCs w:val="20"/>
        </w:rPr>
        <w:t>Right-click</w:t>
      </w:r>
      <w:r w:rsidRPr="00CB50FD">
        <w:rPr>
          <w:sz w:val="20"/>
          <w:szCs w:val="20"/>
        </w:rPr>
        <w:t xml:space="preserve"> on any year that does not sh</w:t>
      </w:r>
      <w:r w:rsidR="00250C95">
        <w:rPr>
          <w:sz w:val="20"/>
          <w:szCs w:val="20"/>
        </w:rPr>
        <w:t xml:space="preserve">ow data in the chart and click </w:t>
      </w:r>
      <w:r w:rsidRPr="00250C95">
        <w:rPr>
          <w:b/>
          <w:i/>
          <w:sz w:val="20"/>
          <w:szCs w:val="20"/>
        </w:rPr>
        <w:t>Remove</w:t>
      </w:r>
      <w:r w:rsidR="00E73D7B" w:rsidRPr="00CB50FD">
        <w:rPr>
          <w:sz w:val="20"/>
          <w:szCs w:val="20"/>
        </w:rPr>
        <w:t xml:space="preserve"> to</w:t>
      </w:r>
      <w:r w:rsidRPr="00CB50FD">
        <w:rPr>
          <w:sz w:val="20"/>
          <w:szCs w:val="20"/>
        </w:rPr>
        <w:t xml:space="preserve"> clean up the chart</w:t>
      </w:r>
      <w:r w:rsidR="00801634">
        <w:rPr>
          <w:sz w:val="20"/>
          <w:szCs w:val="20"/>
        </w:rPr>
        <w:t>.</w:t>
      </w:r>
    </w:p>
    <w:p w14:paraId="14EDD1CA" w14:textId="04E72C70" w:rsidR="00D77F56" w:rsidRPr="00CB50FD" w:rsidRDefault="00D77F56" w:rsidP="003F3ACB">
      <w:pPr>
        <w:tabs>
          <w:tab w:val="left" w:pos="630"/>
        </w:tabs>
        <w:ind w:left="450" w:hanging="450"/>
        <w:contextualSpacing/>
        <w:rPr>
          <w:sz w:val="20"/>
          <w:szCs w:val="20"/>
        </w:rPr>
      </w:pPr>
      <w:r w:rsidRPr="00CB50FD">
        <w:rPr>
          <w:sz w:val="20"/>
          <w:szCs w:val="20"/>
        </w:rPr>
        <w:t>5</w:t>
      </w:r>
      <w:r w:rsidR="00C13BFB">
        <w:rPr>
          <w:sz w:val="20"/>
          <w:szCs w:val="20"/>
        </w:rPr>
        <w:t>.</w:t>
      </w:r>
      <w:r w:rsidR="00C13BFB">
        <w:rPr>
          <w:sz w:val="20"/>
          <w:szCs w:val="20"/>
        </w:rPr>
        <w:tab/>
      </w:r>
      <w:r w:rsidR="00801634">
        <w:rPr>
          <w:sz w:val="20"/>
          <w:szCs w:val="20"/>
        </w:rPr>
        <w:t>Right-</w:t>
      </w:r>
      <w:r w:rsidR="00E73D7B">
        <w:rPr>
          <w:sz w:val="20"/>
          <w:szCs w:val="20"/>
        </w:rPr>
        <w:t>click</w:t>
      </w:r>
      <w:r w:rsidRPr="00CB50FD">
        <w:rPr>
          <w:sz w:val="20"/>
          <w:szCs w:val="20"/>
        </w:rPr>
        <w:t xml:space="preserve"> anywhere on the </w:t>
      </w:r>
      <w:r w:rsidR="00677E61" w:rsidRPr="00CB50FD">
        <w:rPr>
          <w:sz w:val="20"/>
          <w:szCs w:val="20"/>
        </w:rPr>
        <w:t xml:space="preserve">legend and </w:t>
      </w:r>
      <w:r w:rsidR="00801634">
        <w:rPr>
          <w:sz w:val="20"/>
          <w:szCs w:val="20"/>
        </w:rPr>
        <w:t>choose</w:t>
      </w:r>
      <w:r w:rsidR="00250C95">
        <w:rPr>
          <w:sz w:val="20"/>
          <w:szCs w:val="20"/>
        </w:rPr>
        <w:t xml:space="preserve"> </w:t>
      </w:r>
      <w:r w:rsidR="00677E61" w:rsidRPr="00250C95">
        <w:rPr>
          <w:b/>
          <w:i/>
          <w:sz w:val="20"/>
          <w:szCs w:val="20"/>
        </w:rPr>
        <w:t>Select Measures</w:t>
      </w:r>
      <w:r w:rsidR="00801634">
        <w:rPr>
          <w:sz w:val="20"/>
          <w:szCs w:val="20"/>
        </w:rPr>
        <w:t>.  U</w:t>
      </w:r>
      <w:r w:rsidR="00677E61" w:rsidRPr="00CB50FD">
        <w:rPr>
          <w:sz w:val="20"/>
          <w:szCs w:val="20"/>
        </w:rPr>
        <w:t>ncheck any boxes that are checked</w:t>
      </w:r>
      <w:r w:rsidR="00801634">
        <w:rPr>
          <w:sz w:val="20"/>
          <w:szCs w:val="20"/>
        </w:rPr>
        <w:t>.</w:t>
      </w:r>
    </w:p>
    <w:p w14:paraId="29A8D007" w14:textId="5E61FCB6" w:rsidR="00677E61" w:rsidRPr="00CB50FD" w:rsidRDefault="00677E61" w:rsidP="003F3ACB">
      <w:pPr>
        <w:tabs>
          <w:tab w:val="left" w:pos="630"/>
        </w:tabs>
        <w:ind w:left="450" w:hanging="450"/>
        <w:contextualSpacing/>
        <w:rPr>
          <w:sz w:val="20"/>
          <w:szCs w:val="20"/>
        </w:rPr>
      </w:pPr>
      <w:r w:rsidRPr="00CB50FD">
        <w:rPr>
          <w:sz w:val="20"/>
          <w:szCs w:val="20"/>
        </w:rPr>
        <w:t>6</w:t>
      </w:r>
      <w:r w:rsidR="00C13BFB">
        <w:rPr>
          <w:sz w:val="20"/>
          <w:szCs w:val="20"/>
        </w:rPr>
        <w:t>.</w:t>
      </w:r>
      <w:r w:rsidR="00C13BFB">
        <w:rPr>
          <w:sz w:val="20"/>
          <w:szCs w:val="20"/>
        </w:rPr>
        <w:tab/>
      </w:r>
      <w:r w:rsidR="00250C95">
        <w:rPr>
          <w:sz w:val="20"/>
          <w:szCs w:val="20"/>
        </w:rPr>
        <w:t xml:space="preserve">Find the box titled </w:t>
      </w:r>
      <w:r w:rsidRPr="00250C95">
        <w:rPr>
          <w:b/>
          <w:i/>
          <w:sz w:val="20"/>
          <w:szCs w:val="20"/>
        </w:rPr>
        <w:t>Proficient Percent NeS</w:t>
      </w:r>
      <w:r w:rsidR="00801634" w:rsidRPr="00250C95">
        <w:rPr>
          <w:b/>
          <w:i/>
          <w:sz w:val="20"/>
          <w:szCs w:val="20"/>
        </w:rPr>
        <w:t>A</w:t>
      </w:r>
      <w:r w:rsidR="00250C95">
        <w:rPr>
          <w:sz w:val="20"/>
          <w:szCs w:val="20"/>
        </w:rPr>
        <w:t xml:space="preserve"> </w:t>
      </w:r>
      <w:r w:rsidR="00801634">
        <w:rPr>
          <w:sz w:val="20"/>
          <w:szCs w:val="20"/>
        </w:rPr>
        <w:t xml:space="preserve">and place a check in the box. </w:t>
      </w:r>
      <w:r w:rsidRPr="00CB50FD">
        <w:rPr>
          <w:sz w:val="20"/>
          <w:szCs w:val="20"/>
        </w:rPr>
        <w:t xml:space="preserve"> Click </w:t>
      </w:r>
      <w:r w:rsidRPr="00250C95">
        <w:rPr>
          <w:b/>
          <w:i/>
          <w:sz w:val="20"/>
          <w:szCs w:val="20"/>
        </w:rPr>
        <w:t>OK</w:t>
      </w:r>
      <w:r w:rsidR="00801634">
        <w:rPr>
          <w:sz w:val="20"/>
          <w:szCs w:val="20"/>
        </w:rPr>
        <w:t>.</w:t>
      </w:r>
    </w:p>
    <w:p w14:paraId="04648ECE" w14:textId="7DF41C09" w:rsidR="00677E61" w:rsidRPr="00CB50FD" w:rsidRDefault="00677E61" w:rsidP="003F3ACB">
      <w:pPr>
        <w:tabs>
          <w:tab w:val="left" w:pos="630"/>
        </w:tabs>
        <w:ind w:left="450" w:hanging="450"/>
        <w:contextualSpacing/>
        <w:rPr>
          <w:sz w:val="20"/>
          <w:szCs w:val="20"/>
        </w:rPr>
      </w:pPr>
      <w:r w:rsidRPr="00CB50FD">
        <w:rPr>
          <w:sz w:val="20"/>
          <w:szCs w:val="20"/>
        </w:rPr>
        <w:t>7</w:t>
      </w:r>
      <w:r w:rsidR="00C13BFB">
        <w:rPr>
          <w:sz w:val="20"/>
          <w:szCs w:val="20"/>
        </w:rPr>
        <w:t>.</w:t>
      </w:r>
      <w:r w:rsidR="00C13BFB">
        <w:rPr>
          <w:sz w:val="20"/>
          <w:szCs w:val="20"/>
        </w:rPr>
        <w:tab/>
      </w:r>
      <w:r w:rsidR="00801634">
        <w:rPr>
          <w:sz w:val="20"/>
          <w:szCs w:val="20"/>
        </w:rPr>
        <w:t>The chart displays</w:t>
      </w:r>
      <w:r w:rsidRPr="00CB50FD">
        <w:rPr>
          <w:sz w:val="20"/>
          <w:szCs w:val="20"/>
        </w:rPr>
        <w:t xml:space="preserve"> the percent proficient for each year</w:t>
      </w:r>
      <w:r w:rsidR="00801634">
        <w:rPr>
          <w:sz w:val="20"/>
          <w:szCs w:val="20"/>
        </w:rPr>
        <w:t>.</w:t>
      </w:r>
    </w:p>
    <w:p w14:paraId="5BCF86CC" w14:textId="0CC16354" w:rsidR="00677E61" w:rsidRPr="00CB50FD" w:rsidRDefault="00677E61" w:rsidP="0023731A">
      <w:pPr>
        <w:tabs>
          <w:tab w:val="left" w:pos="630"/>
        </w:tabs>
        <w:ind w:left="450" w:hanging="450"/>
        <w:contextualSpacing/>
        <w:rPr>
          <w:sz w:val="20"/>
          <w:szCs w:val="20"/>
        </w:rPr>
      </w:pPr>
      <w:r w:rsidRPr="00CB50FD">
        <w:rPr>
          <w:sz w:val="20"/>
          <w:szCs w:val="20"/>
        </w:rPr>
        <w:t>8</w:t>
      </w:r>
      <w:r w:rsidR="00C13BFB">
        <w:rPr>
          <w:sz w:val="20"/>
          <w:szCs w:val="20"/>
        </w:rPr>
        <w:t>.</w:t>
      </w:r>
      <w:r w:rsidR="00C13BFB">
        <w:rPr>
          <w:sz w:val="20"/>
          <w:szCs w:val="20"/>
        </w:rPr>
        <w:tab/>
      </w:r>
      <w:r w:rsidR="00801634">
        <w:rPr>
          <w:sz w:val="20"/>
          <w:szCs w:val="20"/>
        </w:rPr>
        <w:t>Right-click</w:t>
      </w:r>
      <w:r w:rsidR="00250C95">
        <w:rPr>
          <w:sz w:val="20"/>
          <w:szCs w:val="20"/>
        </w:rPr>
        <w:t xml:space="preserve"> on the legend and hover over </w:t>
      </w:r>
      <w:r w:rsidRPr="00250C95">
        <w:rPr>
          <w:b/>
          <w:i/>
          <w:sz w:val="20"/>
          <w:szCs w:val="20"/>
        </w:rPr>
        <w:t>Drill Down To</w:t>
      </w:r>
      <w:r w:rsidR="00801634">
        <w:rPr>
          <w:sz w:val="20"/>
          <w:szCs w:val="20"/>
        </w:rPr>
        <w:t>.  G</w:t>
      </w:r>
      <w:r w:rsidRPr="00CB50FD">
        <w:rPr>
          <w:sz w:val="20"/>
          <w:szCs w:val="20"/>
        </w:rPr>
        <w:t>o down</w:t>
      </w:r>
      <w:r w:rsidR="00801634">
        <w:rPr>
          <w:sz w:val="20"/>
          <w:szCs w:val="20"/>
        </w:rPr>
        <w:t xml:space="preserve"> the menu</w:t>
      </w:r>
      <w:r w:rsidR="00C13BFB">
        <w:rPr>
          <w:sz w:val="20"/>
          <w:szCs w:val="20"/>
        </w:rPr>
        <w:t xml:space="preserve"> and select a group from</w:t>
      </w:r>
      <w:r w:rsidR="00BB6647">
        <w:rPr>
          <w:sz w:val="20"/>
          <w:szCs w:val="20"/>
        </w:rPr>
        <w:t xml:space="preserve"> </w:t>
      </w:r>
      <w:r w:rsidRPr="00250C95">
        <w:rPr>
          <w:b/>
          <w:i/>
          <w:sz w:val="20"/>
          <w:szCs w:val="20"/>
        </w:rPr>
        <w:t>Student</w:t>
      </w:r>
      <w:r w:rsidRPr="00CB50FD">
        <w:rPr>
          <w:sz w:val="20"/>
          <w:szCs w:val="20"/>
        </w:rPr>
        <w:t xml:space="preserve"> </w:t>
      </w:r>
      <w:r w:rsidRPr="00250C95">
        <w:rPr>
          <w:b/>
          <w:i/>
          <w:sz w:val="20"/>
          <w:szCs w:val="20"/>
        </w:rPr>
        <w:t>Characteristics</w:t>
      </w:r>
      <w:r w:rsidR="00801634">
        <w:rPr>
          <w:sz w:val="20"/>
          <w:szCs w:val="20"/>
        </w:rPr>
        <w:t>,</w:t>
      </w:r>
      <w:r w:rsidRPr="00CB50FD">
        <w:rPr>
          <w:sz w:val="20"/>
          <w:szCs w:val="20"/>
        </w:rPr>
        <w:t xml:space="preserve"> </w:t>
      </w:r>
      <w:r w:rsidRPr="00250C95">
        <w:rPr>
          <w:b/>
          <w:i/>
          <w:sz w:val="20"/>
          <w:szCs w:val="20"/>
        </w:rPr>
        <w:t>Student Program Participation</w:t>
      </w:r>
      <w:r w:rsidR="00801634">
        <w:rPr>
          <w:sz w:val="20"/>
          <w:szCs w:val="20"/>
        </w:rPr>
        <w:t>,</w:t>
      </w:r>
      <w:r w:rsidRPr="00CB50FD">
        <w:rPr>
          <w:sz w:val="20"/>
          <w:szCs w:val="20"/>
        </w:rPr>
        <w:t xml:space="preserve"> or </w:t>
      </w:r>
      <w:r w:rsidRPr="00250C95">
        <w:rPr>
          <w:b/>
          <w:i/>
          <w:sz w:val="20"/>
          <w:szCs w:val="20"/>
        </w:rPr>
        <w:t>Student Program Eligibility</w:t>
      </w:r>
      <w:r w:rsidR="00801634">
        <w:rPr>
          <w:sz w:val="20"/>
          <w:szCs w:val="20"/>
        </w:rPr>
        <w:t>.</w:t>
      </w:r>
      <w:r w:rsidR="0023731A">
        <w:rPr>
          <w:sz w:val="20"/>
          <w:szCs w:val="20"/>
        </w:rPr>
        <w:t xml:space="preserve">  </w:t>
      </w:r>
      <w:r w:rsidRPr="00CB50FD">
        <w:rPr>
          <w:sz w:val="20"/>
          <w:szCs w:val="20"/>
        </w:rPr>
        <w:t xml:space="preserve">For example, select </w:t>
      </w:r>
      <w:r w:rsidRPr="00250C95">
        <w:rPr>
          <w:b/>
          <w:i/>
          <w:sz w:val="20"/>
          <w:szCs w:val="20"/>
        </w:rPr>
        <w:t>Gender</w:t>
      </w:r>
      <w:r w:rsidR="00712E49">
        <w:rPr>
          <w:sz w:val="20"/>
          <w:szCs w:val="20"/>
        </w:rPr>
        <w:t>.</w:t>
      </w:r>
      <w:r w:rsidR="00624B00" w:rsidRPr="00CB50FD">
        <w:rPr>
          <w:sz w:val="20"/>
          <w:szCs w:val="20"/>
        </w:rPr>
        <w:t xml:space="preserve"> </w:t>
      </w:r>
      <w:r w:rsidR="00712E49">
        <w:rPr>
          <w:sz w:val="20"/>
          <w:szCs w:val="20"/>
        </w:rPr>
        <w:t xml:space="preserve"> </w:t>
      </w:r>
      <w:r w:rsidR="0023731A">
        <w:rPr>
          <w:sz w:val="20"/>
          <w:szCs w:val="20"/>
        </w:rPr>
        <w:t>The</w:t>
      </w:r>
      <w:r w:rsidR="0023731A" w:rsidRPr="00CB50FD">
        <w:rPr>
          <w:sz w:val="20"/>
          <w:szCs w:val="20"/>
        </w:rPr>
        <w:t xml:space="preserve"> </w:t>
      </w:r>
      <w:r w:rsidR="0023731A">
        <w:rPr>
          <w:sz w:val="20"/>
          <w:szCs w:val="20"/>
        </w:rPr>
        <w:t xml:space="preserve">resulting </w:t>
      </w:r>
      <w:r w:rsidR="0023731A" w:rsidRPr="00CB50FD">
        <w:rPr>
          <w:sz w:val="20"/>
          <w:szCs w:val="20"/>
        </w:rPr>
        <w:t xml:space="preserve">chart </w:t>
      </w:r>
      <w:r w:rsidR="0023731A">
        <w:rPr>
          <w:sz w:val="20"/>
          <w:szCs w:val="20"/>
        </w:rPr>
        <w:t>displays</w:t>
      </w:r>
      <w:r w:rsidR="0023731A" w:rsidRPr="00CB50FD">
        <w:rPr>
          <w:sz w:val="20"/>
          <w:szCs w:val="20"/>
        </w:rPr>
        <w:t xml:space="preserve"> the percent proficient by year by gender</w:t>
      </w:r>
      <w:r w:rsidR="0023731A">
        <w:rPr>
          <w:sz w:val="20"/>
          <w:szCs w:val="20"/>
        </w:rPr>
        <w:t xml:space="preserve">.  </w:t>
      </w:r>
      <w:r w:rsidR="00712E49">
        <w:rPr>
          <w:sz w:val="20"/>
          <w:szCs w:val="20"/>
        </w:rPr>
        <w:t>T</w:t>
      </w:r>
      <w:r w:rsidR="00624B00" w:rsidRPr="00CB50FD">
        <w:rPr>
          <w:sz w:val="20"/>
          <w:szCs w:val="20"/>
        </w:rPr>
        <w:t>his can be done for any other group listed</w:t>
      </w:r>
      <w:r w:rsidR="00712E49">
        <w:rPr>
          <w:sz w:val="20"/>
          <w:szCs w:val="20"/>
        </w:rPr>
        <w:t>.</w:t>
      </w:r>
    </w:p>
    <w:p w14:paraId="325580D7" w14:textId="07347B88" w:rsidR="00677E61" w:rsidRPr="00CB50FD" w:rsidRDefault="00677E61" w:rsidP="003F3ACB">
      <w:pPr>
        <w:tabs>
          <w:tab w:val="left" w:pos="630"/>
        </w:tabs>
        <w:ind w:left="450" w:hanging="450"/>
        <w:contextualSpacing/>
        <w:rPr>
          <w:sz w:val="20"/>
          <w:szCs w:val="20"/>
        </w:rPr>
      </w:pPr>
      <w:r w:rsidRPr="00CB50FD">
        <w:rPr>
          <w:sz w:val="20"/>
          <w:szCs w:val="20"/>
        </w:rPr>
        <w:t>11</w:t>
      </w:r>
      <w:r w:rsidR="00C13BFB">
        <w:rPr>
          <w:sz w:val="20"/>
          <w:szCs w:val="20"/>
        </w:rPr>
        <w:t>.</w:t>
      </w:r>
      <w:r w:rsidR="00C13BFB">
        <w:rPr>
          <w:sz w:val="20"/>
          <w:szCs w:val="20"/>
        </w:rPr>
        <w:tab/>
      </w:r>
      <w:r w:rsidR="00712E49">
        <w:rPr>
          <w:sz w:val="20"/>
          <w:szCs w:val="20"/>
        </w:rPr>
        <w:t xml:space="preserve"> Right-click </w:t>
      </w:r>
      <w:r w:rsidR="000B5BFF">
        <w:rPr>
          <w:sz w:val="20"/>
          <w:szCs w:val="20"/>
        </w:rPr>
        <w:t xml:space="preserve">on the chart and select </w:t>
      </w:r>
      <w:r w:rsidRPr="000B5BFF">
        <w:rPr>
          <w:b/>
          <w:i/>
          <w:sz w:val="20"/>
          <w:szCs w:val="20"/>
        </w:rPr>
        <w:t>Report Type</w:t>
      </w:r>
      <w:r w:rsidR="00712E49">
        <w:rPr>
          <w:sz w:val="20"/>
          <w:szCs w:val="20"/>
        </w:rPr>
        <w:t xml:space="preserve">, then </w:t>
      </w:r>
      <w:r w:rsidRPr="00CB50FD">
        <w:rPr>
          <w:sz w:val="20"/>
          <w:szCs w:val="20"/>
        </w:rPr>
        <w:t xml:space="preserve">select </w:t>
      </w:r>
      <w:r w:rsidRPr="000B5BFF">
        <w:rPr>
          <w:b/>
          <w:i/>
          <w:sz w:val="20"/>
          <w:szCs w:val="20"/>
        </w:rPr>
        <w:t>Grid</w:t>
      </w:r>
      <w:r w:rsidRPr="00CB50FD">
        <w:rPr>
          <w:sz w:val="20"/>
          <w:szCs w:val="20"/>
        </w:rPr>
        <w:t xml:space="preserve"> for exact numbers</w:t>
      </w:r>
      <w:r w:rsidR="00712E49">
        <w:rPr>
          <w:sz w:val="20"/>
          <w:szCs w:val="20"/>
        </w:rPr>
        <w:t>.</w:t>
      </w:r>
    </w:p>
    <w:p w14:paraId="675F59AB" w14:textId="740B5483" w:rsidR="00820531" w:rsidRPr="00CB50FD" w:rsidRDefault="00677E61" w:rsidP="003F3ACB">
      <w:pPr>
        <w:tabs>
          <w:tab w:val="left" w:pos="630"/>
        </w:tabs>
        <w:ind w:left="450" w:hanging="450"/>
        <w:contextualSpacing/>
        <w:rPr>
          <w:sz w:val="20"/>
          <w:szCs w:val="20"/>
        </w:rPr>
      </w:pPr>
      <w:r w:rsidRPr="00CB50FD">
        <w:rPr>
          <w:sz w:val="20"/>
          <w:szCs w:val="20"/>
        </w:rPr>
        <w:t>12</w:t>
      </w:r>
      <w:r w:rsidR="00C13BFB">
        <w:rPr>
          <w:sz w:val="20"/>
          <w:szCs w:val="20"/>
        </w:rPr>
        <w:t>.</w:t>
      </w:r>
      <w:r w:rsidR="00C13BFB">
        <w:rPr>
          <w:sz w:val="20"/>
          <w:szCs w:val="20"/>
        </w:rPr>
        <w:tab/>
      </w:r>
      <w:r w:rsidRPr="00CB50FD">
        <w:rPr>
          <w:sz w:val="20"/>
          <w:szCs w:val="20"/>
        </w:rPr>
        <w:t>Compare the numbers to the table provided above to see if any groups on the table exceeded the state</w:t>
      </w:r>
      <w:r w:rsidR="00C13BFB">
        <w:rPr>
          <w:sz w:val="20"/>
          <w:szCs w:val="20"/>
        </w:rPr>
        <w:t xml:space="preserve"> </w:t>
      </w:r>
      <w:r w:rsidRPr="00CB50FD">
        <w:rPr>
          <w:sz w:val="20"/>
          <w:szCs w:val="20"/>
        </w:rPr>
        <w:t>percent proficient for AYP</w:t>
      </w:r>
      <w:r w:rsidR="00712E49">
        <w:rPr>
          <w:sz w:val="20"/>
          <w:szCs w:val="20"/>
        </w:rPr>
        <w:t>.</w:t>
      </w:r>
    </w:p>
    <w:p w14:paraId="07BC66C8" w14:textId="777AEEAC" w:rsidR="00677E61" w:rsidRPr="00CB50FD" w:rsidRDefault="00677E61" w:rsidP="003F3ACB">
      <w:pPr>
        <w:tabs>
          <w:tab w:val="left" w:pos="630"/>
        </w:tabs>
        <w:ind w:left="450" w:hanging="450"/>
        <w:contextualSpacing/>
        <w:rPr>
          <w:sz w:val="20"/>
          <w:szCs w:val="20"/>
        </w:rPr>
      </w:pPr>
      <w:r w:rsidRPr="00CB50FD">
        <w:rPr>
          <w:sz w:val="20"/>
          <w:szCs w:val="20"/>
        </w:rPr>
        <w:t>13</w:t>
      </w:r>
      <w:r w:rsidR="00C13BFB">
        <w:rPr>
          <w:sz w:val="20"/>
          <w:szCs w:val="20"/>
        </w:rPr>
        <w:t>.</w:t>
      </w:r>
      <w:r w:rsidR="00C13BFB">
        <w:rPr>
          <w:sz w:val="20"/>
          <w:szCs w:val="20"/>
        </w:rPr>
        <w:tab/>
      </w:r>
      <w:r w:rsidRPr="00CB50FD">
        <w:rPr>
          <w:sz w:val="20"/>
          <w:szCs w:val="20"/>
        </w:rPr>
        <w:t>To accomplish the same task but to look at groups like gender by grade</w:t>
      </w:r>
      <w:r w:rsidR="00712E49">
        <w:rPr>
          <w:sz w:val="20"/>
          <w:szCs w:val="20"/>
        </w:rPr>
        <w:t>,</w:t>
      </w:r>
      <w:r w:rsidRPr="00CB50FD">
        <w:rPr>
          <w:sz w:val="20"/>
          <w:szCs w:val="20"/>
        </w:rPr>
        <w:t xml:space="preserve"> before step 2 above go to the menu at the top of the page and s</w:t>
      </w:r>
      <w:r w:rsidR="000B5BFF">
        <w:rPr>
          <w:sz w:val="20"/>
          <w:szCs w:val="20"/>
        </w:rPr>
        <w:t xml:space="preserve">elect a grade level instead of </w:t>
      </w:r>
      <w:r w:rsidRPr="000B5BFF">
        <w:rPr>
          <w:b/>
          <w:i/>
          <w:sz w:val="20"/>
          <w:szCs w:val="20"/>
        </w:rPr>
        <w:t>All</w:t>
      </w:r>
      <w:r w:rsidR="00712E49">
        <w:rPr>
          <w:sz w:val="20"/>
          <w:szCs w:val="20"/>
        </w:rPr>
        <w:t>.</w:t>
      </w:r>
    </w:p>
    <w:p w14:paraId="7083B4CF" w14:textId="77777777" w:rsidR="00677E61" w:rsidRPr="00ED205A" w:rsidRDefault="00677E61" w:rsidP="003F3ACB">
      <w:pPr>
        <w:tabs>
          <w:tab w:val="left" w:pos="630"/>
        </w:tabs>
        <w:contextualSpacing/>
        <w:rPr>
          <w:sz w:val="16"/>
          <w:szCs w:val="16"/>
        </w:rPr>
      </w:pPr>
    </w:p>
    <w:p w14:paraId="6C011EDD" w14:textId="186DF915" w:rsidR="0040778E" w:rsidRPr="00D7317B" w:rsidRDefault="00442F7C" w:rsidP="003F3ACB">
      <w:pPr>
        <w:tabs>
          <w:tab w:val="left" w:pos="630"/>
        </w:tabs>
        <w:contextualSpacing/>
        <w:rPr>
          <w:sz w:val="20"/>
          <w:szCs w:val="20"/>
        </w:rPr>
      </w:pPr>
      <w:r w:rsidRPr="00D7317B">
        <w:rPr>
          <w:b/>
          <w:sz w:val="20"/>
          <w:szCs w:val="20"/>
        </w:rPr>
        <w:t>Exporting to Excel to look at subgroup charts side by side</w:t>
      </w:r>
      <w:r w:rsidR="00D7317B">
        <w:rPr>
          <w:sz w:val="20"/>
          <w:szCs w:val="20"/>
        </w:rPr>
        <w:t>.</w:t>
      </w:r>
      <w:r w:rsidRPr="00D7317B">
        <w:rPr>
          <w:sz w:val="20"/>
          <w:szCs w:val="20"/>
        </w:rPr>
        <w:t xml:space="preserve"> </w:t>
      </w:r>
    </w:p>
    <w:p w14:paraId="797353E6" w14:textId="242E33EB" w:rsidR="00891B05" w:rsidRPr="00CB50FD" w:rsidRDefault="00442F7C" w:rsidP="003F3ACB">
      <w:pPr>
        <w:tabs>
          <w:tab w:val="left" w:pos="630"/>
        </w:tabs>
        <w:ind w:left="450" w:hanging="450"/>
        <w:contextualSpacing/>
        <w:rPr>
          <w:sz w:val="20"/>
          <w:szCs w:val="20"/>
        </w:rPr>
      </w:pPr>
      <w:r w:rsidRPr="00CB50FD">
        <w:rPr>
          <w:sz w:val="20"/>
          <w:szCs w:val="20"/>
        </w:rPr>
        <w:t>1</w:t>
      </w:r>
      <w:r w:rsidR="00CB50FD">
        <w:rPr>
          <w:sz w:val="20"/>
          <w:szCs w:val="20"/>
        </w:rPr>
        <w:t>.</w:t>
      </w:r>
      <w:r w:rsidR="00CB50FD">
        <w:rPr>
          <w:sz w:val="20"/>
          <w:szCs w:val="20"/>
        </w:rPr>
        <w:tab/>
      </w:r>
      <w:r w:rsidRPr="00CB50FD">
        <w:rPr>
          <w:sz w:val="20"/>
          <w:szCs w:val="20"/>
        </w:rPr>
        <w:t xml:space="preserve">When the </w:t>
      </w:r>
      <w:r w:rsidR="004830CC">
        <w:rPr>
          <w:sz w:val="20"/>
          <w:szCs w:val="20"/>
        </w:rPr>
        <w:t xml:space="preserve">desired </w:t>
      </w:r>
      <w:r w:rsidRPr="00CB50FD">
        <w:rPr>
          <w:sz w:val="20"/>
          <w:szCs w:val="20"/>
        </w:rPr>
        <w:t xml:space="preserve">results </w:t>
      </w:r>
      <w:r w:rsidR="004830CC">
        <w:rPr>
          <w:sz w:val="20"/>
          <w:szCs w:val="20"/>
        </w:rPr>
        <w:t>are obtained in</w:t>
      </w:r>
      <w:r w:rsidR="00A83485">
        <w:rPr>
          <w:sz w:val="20"/>
          <w:szCs w:val="20"/>
        </w:rPr>
        <w:t xml:space="preserve"> a chart or graph, </w:t>
      </w:r>
      <w:r w:rsidR="00891B05" w:rsidRPr="00CB50FD">
        <w:rPr>
          <w:sz w:val="20"/>
          <w:szCs w:val="20"/>
        </w:rPr>
        <w:t>in pre</w:t>
      </w:r>
      <w:r w:rsidR="007D0D3D">
        <w:rPr>
          <w:sz w:val="20"/>
          <w:szCs w:val="20"/>
        </w:rPr>
        <w:t>paration for export into Excel, right</w:t>
      </w:r>
      <w:r w:rsidR="004830CC">
        <w:rPr>
          <w:sz w:val="20"/>
          <w:szCs w:val="20"/>
        </w:rPr>
        <w:t>-click</w:t>
      </w:r>
      <w:r w:rsidR="00891B05" w:rsidRPr="00CB50FD">
        <w:rPr>
          <w:sz w:val="20"/>
          <w:szCs w:val="20"/>
        </w:rPr>
        <w:t xml:space="preserve"> on the legend in the chart or gra</w:t>
      </w:r>
      <w:r w:rsidR="000B5BFF">
        <w:rPr>
          <w:sz w:val="20"/>
          <w:szCs w:val="20"/>
        </w:rPr>
        <w:t xml:space="preserve">ph and hover over </w:t>
      </w:r>
      <w:r w:rsidR="004830CC" w:rsidRPr="000B5BFF">
        <w:rPr>
          <w:b/>
          <w:i/>
          <w:sz w:val="20"/>
          <w:szCs w:val="20"/>
        </w:rPr>
        <w:t>Report Type</w:t>
      </w:r>
      <w:r w:rsidR="004830CC">
        <w:rPr>
          <w:sz w:val="20"/>
          <w:szCs w:val="20"/>
        </w:rPr>
        <w:t xml:space="preserve">.  Then click on </w:t>
      </w:r>
      <w:r w:rsidR="004830CC" w:rsidRPr="000B5BFF">
        <w:rPr>
          <w:b/>
          <w:i/>
          <w:sz w:val="20"/>
          <w:szCs w:val="20"/>
        </w:rPr>
        <w:t>Grid</w:t>
      </w:r>
      <w:r w:rsidR="004830CC">
        <w:rPr>
          <w:sz w:val="20"/>
          <w:szCs w:val="20"/>
        </w:rPr>
        <w:t>.</w:t>
      </w:r>
      <w:r w:rsidR="00891B05" w:rsidRPr="00CB50FD">
        <w:rPr>
          <w:sz w:val="20"/>
          <w:szCs w:val="20"/>
        </w:rPr>
        <w:t xml:space="preserve"> </w:t>
      </w:r>
      <w:r w:rsidR="004830CC">
        <w:rPr>
          <w:sz w:val="20"/>
          <w:szCs w:val="20"/>
        </w:rPr>
        <w:t xml:space="preserve"> </w:t>
      </w:r>
      <w:r w:rsidR="00891B05" w:rsidRPr="00CB50FD">
        <w:rPr>
          <w:sz w:val="20"/>
          <w:szCs w:val="20"/>
        </w:rPr>
        <w:t xml:space="preserve">This </w:t>
      </w:r>
      <w:r w:rsidR="00C82498">
        <w:rPr>
          <w:sz w:val="20"/>
          <w:szCs w:val="20"/>
        </w:rPr>
        <w:t>G</w:t>
      </w:r>
      <w:r w:rsidR="0023731A" w:rsidRPr="00CB50FD">
        <w:rPr>
          <w:sz w:val="20"/>
          <w:szCs w:val="20"/>
        </w:rPr>
        <w:t xml:space="preserve">rid view </w:t>
      </w:r>
      <w:r w:rsidR="00891B05" w:rsidRPr="00CB50FD">
        <w:rPr>
          <w:sz w:val="20"/>
          <w:szCs w:val="20"/>
        </w:rPr>
        <w:t>will allow the creation of different types of ch</w:t>
      </w:r>
      <w:r w:rsidR="0023731A">
        <w:rPr>
          <w:sz w:val="20"/>
          <w:szCs w:val="20"/>
        </w:rPr>
        <w:t>arts or graphs in Excel</w:t>
      </w:r>
      <w:r w:rsidR="00891B05" w:rsidRPr="00CB50FD">
        <w:rPr>
          <w:sz w:val="20"/>
          <w:szCs w:val="20"/>
        </w:rPr>
        <w:t>.</w:t>
      </w:r>
    </w:p>
    <w:p w14:paraId="04984929" w14:textId="007EDF64" w:rsidR="00442F7C" w:rsidRPr="00CB50FD" w:rsidRDefault="00891B05" w:rsidP="003F3ACB">
      <w:pPr>
        <w:tabs>
          <w:tab w:val="left" w:pos="630"/>
        </w:tabs>
        <w:ind w:left="450" w:hanging="450"/>
        <w:contextualSpacing/>
        <w:rPr>
          <w:sz w:val="20"/>
          <w:szCs w:val="20"/>
        </w:rPr>
      </w:pPr>
      <w:r w:rsidRPr="00CB50FD">
        <w:rPr>
          <w:sz w:val="20"/>
          <w:szCs w:val="20"/>
        </w:rPr>
        <w:t>2</w:t>
      </w:r>
      <w:r w:rsidR="00CB50FD">
        <w:rPr>
          <w:sz w:val="20"/>
          <w:szCs w:val="20"/>
        </w:rPr>
        <w:t>.</w:t>
      </w:r>
      <w:r w:rsidR="00CB50FD">
        <w:rPr>
          <w:sz w:val="20"/>
          <w:szCs w:val="20"/>
        </w:rPr>
        <w:tab/>
      </w:r>
      <w:r w:rsidRPr="00CB50FD">
        <w:rPr>
          <w:sz w:val="20"/>
          <w:szCs w:val="20"/>
        </w:rPr>
        <w:t>O</w:t>
      </w:r>
      <w:r w:rsidR="00442F7C" w:rsidRPr="00CB50FD">
        <w:rPr>
          <w:sz w:val="20"/>
          <w:szCs w:val="20"/>
        </w:rPr>
        <w:t xml:space="preserve">n the </w:t>
      </w:r>
      <w:r w:rsidR="0023731A">
        <w:rPr>
          <w:sz w:val="20"/>
          <w:szCs w:val="20"/>
        </w:rPr>
        <w:t xml:space="preserve">dark </w:t>
      </w:r>
      <w:r w:rsidR="00442F7C" w:rsidRPr="00CB50FD">
        <w:rPr>
          <w:sz w:val="20"/>
          <w:szCs w:val="20"/>
        </w:rPr>
        <w:t xml:space="preserve">blue bar above </w:t>
      </w:r>
      <w:r w:rsidR="0023731A">
        <w:rPr>
          <w:sz w:val="20"/>
          <w:szCs w:val="20"/>
        </w:rPr>
        <w:t xml:space="preserve">the </w:t>
      </w:r>
      <w:r w:rsidR="000B5BFF">
        <w:rPr>
          <w:sz w:val="20"/>
          <w:szCs w:val="20"/>
        </w:rPr>
        <w:t xml:space="preserve">chart titled </w:t>
      </w:r>
      <w:r w:rsidR="00442F7C" w:rsidRPr="000B5BFF">
        <w:rPr>
          <w:b/>
          <w:i/>
          <w:sz w:val="20"/>
          <w:szCs w:val="20"/>
        </w:rPr>
        <w:t>NeSA Performance Level</w:t>
      </w:r>
      <w:r w:rsidR="0019335E">
        <w:rPr>
          <w:sz w:val="20"/>
          <w:szCs w:val="20"/>
        </w:rPr>
        <w:t>,</w:t>
      </w:r>
      <w:r w:rsidR="00442F7C" w:rsidRPr="00CB50FD">
        <w:rPr>
          <w:sz w:val="20"/>
          <w:szCs w:val="20"/>
        </w:rPr>
        <w:t xml:space="preserve"> scroll across until a small black arrow appear</w:t>
      </w:r>
      <w:r w:rsidR="0019335E">
        <w:rPr>
          <w:sz w:val="20"/>
          <w:szCs w:val="20"/>
        </w:rPr>
        <w:t>s</w:t>
      </w:r>
      <w:r w:rsidR="00442F7C" w:rsidRPr="00CB50FD">
        <w:rPr>
          <w:sz w:val="20"/>
          <w:szCs w:val="20"/>
        </w:rPr>
        <w:t>.</w:t>
      </w:r>
    </w:p>
    <w:p w14:paraId="613B4FCE" w14:textId="128507B1" w:rsidR="00442F7C" w:rsidRPr="00CB50FD" w:rsidRDefault="00891B05" w:rsidP="003F3ACB">
      <w:pPr>
        <w:tabs>
          <w:tab w:val="left" w:pos="630"/>
        </w:tabs>
        <w:ind w:left="450" w:hanging="450"/>
        <w:contextualSpacing/>
        <w:rPr>
          <w:sz w:val="20"/>
          <w:szCs w:val="20"/>
        </w:rPr>
      </w:pPr>
      <w:r w:rsidRPr="00CB50FD">
        <w:rPr>
          <w:sz w:val="20"/>
          <w:szCs w:val="20"/>
        </w:rPr>
        <w:t>3</w:t>
      </w:r>
      <w:r w:rsidR="00CB50FD">
        <w:rPr>
          <w:sz w:val="20"/>
          <w:szCs w:val="20"/>
        </w:rPr>
        <w:t>.</w:t>
      </w:r>
      <w:r w:rsidR="00CB50FD">
        <w:rPr>
          <w:sz w:val="20"/>
          <w:szCs w:val="20"/>
        </w:rPr>
        <w:tab/>
      </w:r>
      <w:r w:rsidR="0023731A">
        <w:rPr>
          <w:sz w:val="20"/>
          <w:szCs w:val="20"/>
        </w:rPr>
        <w:t>Click</w:t>
      </w:r>
      <w:r w:rsidR="000B5BFF">
        <w:rPr>
          <w:sz w:val="20"/>
          <w:szCs w:val="20"/>
        </w:rPr>
        <w:t xml:space="preserve"> on the arrow and select </w:t>
      </w:r>
      <w:r w:rsidR="00442F7C" w:rsidRPr="000B5BFF">
        <w:rPr>
          <w:b/>
          <w:i/>
          <w:sz w:val="20"/>
          <w:szCs w:val="20"/>
        </w:rPr>
        <w:t>Export to Excel</w:t>
      </w:r>
      <w:r w:rsidR="0019335E">
        <w:rPr>
          <w:sz w:val="20"/>
          <w:szCs w:val="20"/>
        </w:rPr>
        <w:t>.</w:t>
      </w:r>
    </w:p>
    <w:p w14:paraId="3B718E98" w14:textId="466681FB" w:rsidR="00442F7C" w:rsidRPr="00CB50FD" w:rsidRDefault="00891B05" w:rsidP="003F3ACB">
      <w:pPr>
        <w:tabs>
          <w:tab w:val="left" w:pos="630"/>
        </w:tabs>
        <w:ind w:left="450" w:hanging="450"/>
        <w:contextualSpacing/>
        <w:rPr>
          <w:sz w:val="20"/>
          <w:szCs w:val="20"/>
        </w:rPr>
      </w:pPr>
      <w:r w:rsidRPr="00CB50FD">
        <w:rPr>
          <w:sz w:val="20"/>
          <w:szCs w:val="20"/>
        </w:rPr>
        <w:t>4</w:t>
      </w:r>
      <w:r w:rsidR="00CB50FD">
        <w:rPr>
          <w:sz w:val="20"/>
          <w:szCs w:val="20"/>
        </w:rPr>
        <w:t>.</w:t>
      </w:r>
      <w:r w:rsidR="00CB50FD">
        <w:rPr>
          <w:sz w:val="20"/>
          <w:szCs w:val="20"/>
        </w:rPr>
        <w:tab/>
      </w:r>
      <w:r w:rsidR="0023731A">
        <w:rPr>
          <w:sz w:val="20"/>
          <w:szCs w:val="20"/>
        </w:rPr>
        <w:t>Open (This</w:t>
      </w:r>
      <w:r w:rsidR="00330E95" w:rsidRPr="00CB50FD">
        <w:rPr>
          <w:sz w:val="20"/>
          <w:szCs w:val="20"/>
        </w:rPr>
        <w:t xml:space="preserve"> may </w:t>
      </w:r>
      <w:r w:rsidR="0023731A">
        <w:rPr>
          <w:sz w:val="20"/>
          <w:szCs w:val="20"/>
        </w:rPr>
        <w:t>happen</w:t>
      </w:r>
      <w:r w:rsidR="00330E95" w:rsidRPr="00CB50FD">
        <w:rPr>
          <w:sz w:val="20"/>
          <w:szCs w:val="20"/>
        </w:rPr>
        <w:t xml:space="preserve"> automatically depending on browser)</w:t>
      </w:r>
      <w:r w:rsidR="00442F7C" w:rsidRPr="00CB50FD">
        <w:rPr>
          <w:sz w:val="20"/>
          <w:szCs w:val="20"/>
        </w:rPr>
        <w:t xml:space="preserve"> the chart in Excel</w:t>
      </w:r>
      <w:r w:rsidR="0019335E">
        <w:rPr>
          <w:sz w:val="20"/>
          <w:szCs w:val="20"/>
        </w:rPr>
        <w:t xml:space="preserve">. </w:t>
      </w:r>
      <w:r w:rsidR="00442F7C" w:rsidRPr="00CB50FD">
        <w:rPr>
          <w:sz w:val="20"/>
          <w:szCs w:val="20"/>
        </w:rPr>
        <w:t xml:space="preserve"> </w:t>
      </w:r>
      <w:r w:rsidR="0019335E">
        <w:rPr>
          <w:sz w:val="20"/>
          <w:szCs w:val="20"/>
        </w:rPr>
        <w:t>The chart</w:t>
      </w:r>
      <w:r w:rsidR="00442F7C" w:rsidRPr="00CB50FD">
        <w:rPr>
          <w:sz w:val="20"/>
          <w:szCs w:val="20"/>
        </w:rPr>
        <w:t xml:space="preserve"> will likely be named NeSA Performance Le</w:t>
      </w:r>
      <w:r w:rsidR="00330E95" w:rsidRPr="00CB50FD">
        <w:rPr>
          <w:sz w:val="20"/>
          <w:szCs w:val="20"/>
        </w:rPr>
        <w:t xml:space="preserve">vel.xlsx. </w:t>
      </w:r>
      <w:r w:rsidR="00442F7C" w:rsidRPr="00CB50FD">
        <w:rPr>
          <w:sz w:val="20"/>
          <w:szCs w:val="20"/>
        </w:rPr>
        <w:t xml:space="preserve"> </w:t>
      </w:r>
      <w:r w:rsidR="00330E95" w:rsidRPr="00CB50FD">
        <w:rPr>
          <w:sz w:val="20"/>
          <w:szCs w:val="20"/>
        </w:rPr>
        <w:t xml:space="preserve"> If the ch</w:t>
      </w:r>
      <w:r w:rsidR="0019335E">
        <w:rPr>
          <w:sz w:val="20"/>
          <w:szCs w:val="20"/>
        </w:rPr>
        <w:t>ar</w:t>
      </w:r>
      <w:r w:rsidR="008B328A">
        <w:rPr>
          <w:sz w:val="20"/>
          <w:szCs w:val="20"/>
        </w:rPr>
        <w:t>t is correct and displays the desired information</w:t>
      </w:r>
      <w:r w:rsidR="0019335E">
        <w:rPr>
          <w:sz w:val="20"/>
          <w:szCs w:val="20"/>
        </w:rPr>
        <w:t>,</w:t>
      </w:r>
      <w:r w:rsidR="00330E95" w:rsidRPr="00CB50FD">
        <w:rPr>
          <w:sz w:val="20"/>
          <w:szCs w:val="20"/>
        </w:rPr>
        <w:t xml:space="preserve"> </w:t>
      </w:r>
      <w:r w:rsidR="00442F7C" w:rsidRPr="00CB50FD">
        <w:rPr>
          <w:sz w:val="20"/>
          <w:szCs w:val="20"/>
        </w:rPr>
        <w:t xml:space="preserve">save it to </w:t>
      </w:r>
      <w:r w:rsidR="0019335E">
        <w:rPr>
          <w:sz w:val="20"/>
          <w:szCs w:val="20"/>
        </w:rPr>
        <w:t>the</w:t>
      </w:r>
      <w:r w:rsidR="000D5514">
        <w:rPr>
          <w:sz w:val="20"/>
          <w:szCs w:val="20"/>
        </w:rPr>
        <w:t xml:space="preserve"> D</w:t>
      </w:r>
      <w:r w:rsidR="00442F7C" w:rsidRPr="00CB50FD">
        <w:rPr>
          <w:sz w:val="20"/>
          <w:szCs w:val="20"/>
        </w:rPr>
        <w:t xml:space="preserve">esktop or location of choice. (Note: </w:t>
      </w:r>
      <w:r w:rsidR="00773DA8">
        <w:rPr>
          <w:sz w:val="20"/>
          <w:szCs w:val="20"/>
        </w:rPr>
        <w:t>It</w:t>
      </w:r>
      <w:r w:rsidR="00773DA8" w:rsidRPr="00CB50FD">
        <w:rPr>
          <w:sz w:val="20"/>
          <w:szCs w:val="20"/>
        </w:rPr>
        <w:t xml:space="preserve"> may </w:t>
      </w:r>
      <w:r w:rsidR="00773DA8">
        <w:rPr>
          <w:sz w:val="20"/>
          <w:szCs w:val="20"/>
        </w:rPr>
        <w:t>necessary</w:t>
      </w:r>
      <w:r w:rsidR="00773DA8" w:rsidRPr="00CB50FD">
        <w:rPr>
          <w:sz w:val="20"/>
          <w:szCs w:val="20"/>
        </w:rPr>
        <w:t xml:space="preserve"> </w:t>
      </w:r>
      <w:r w:rsidR="00442F7C" w:rsidRPr="00CB50FD">
        <w:rPr>
          <w:sz w:val="20"/>
          <w:szCs w:val="20"/>
        </w:rPr>
        <w:t xml:space="preserve">to click the </w:t>
      </w:r>
      <w:r w:rsidR="00442F7C" w:rsidRPr="000B5BFF">
        <w:rPr>
          <w:b/>
          <w:i/>
          <w:sz w:val="20"/>
          <w:szCs w:val="20"/>
        </w:rPr>
        <w:t>Enable Editing</w:t>
      </w:r>
      <w:r w:rsidR="00442F7C" w:rsidRPr="00CB50FD">
        <w:rPr>
          <w:sz w:val="20"/>
          <w:szCs w:val="20"/>
        </w:rPr>
        <w:t xml:space="preserve"> option shown in yellow at the top of the Exc</w:t>
      </w:r>
      <w:r w:rsidR="0019335E">
        <w:rPr>
          <w:sz w:val="20"/>
          <w:szCs w:val="20"/>
        </w:rPr>
        <w:t>el document.</w:t>
      </w:r>
      <w:r w:rsidR="00442F7C" w:rsidRPr="00CB50FD">
        <w:rPr>
          <w:sz w:val="20"/>
          <w:szCs w:val="20"/>
        </w:rPr>
        <w:t>)</w:t>
      </w:r>
      <w:r w:rsidR="00330E95" w:rsidRPr="00CB50FD">
        <w:rPr>
          <w:sz w:val="20"/>
          <w:szCs w:val="20"/>
        </w:rPr>
        <w:t xml:space="preserve"> </w:t>
      </w:r>
      <w:r w:rsidR="0019335E">
        <w:rPr>
          <w:sz w:val="20"/>
          <w:szCs w:val="20"/>
        </w:rPr>
        <w:t>The file may be renamed when saved</w:t>
      </w:r>
      <w:r w:rsidR="00330E95" w:rsidRPr="00CB50FD">
        <w:rPr>
          <w:sz w:val="20"/>
          <w:szCs w:val="20"/>
        </w:rPr>
        <w:t>.</w:t>
      </w:r>
      <w:r w:rsidR="00D85B14" w:rsidRPr="00CB50FD">
        <w:rPr>
          <w:sz w:val="20"/>
          <w:szCs w:val="20"/>
        </w:rPr>
        <w:t xml:space="preserve">  This is the master document</w:t>
      </w:r>
      <w:r w:rsidR="0019335E">
        <w:rPr>
          <w:sz w:val="20"/>
          <w:szCs w:val="20"/>
        </w:rPr>
        <w:t>.</w:t>
      </w:r>
    </w:p>
    <w:p w14:paraId="0E782142" w14:textId="45325AB1" w:rsidR="00442F7C" w:rsidRPr="00CB50FD" w:rsidRDefault="00891B05" w:rsidP="003F3ACB">
      <w:pPr>
        <w:tabs>
          <w:tab w:val="left" w:pos="630"/>
        </w:tabs>
        <w:ind w:left="450" w:hanging="450"/>
        <w:contextualSpacing/>
        <w:rPr>
          <w:sz w:val="20"/>
          <w:szCs w:val="20"/>
        </w:rPr>
      </w:pPr>
      <w:r w:rsidRPr="00CB50FD">
        <w:rPr>
          <w:sz w:val="20"/>
          <w:szCs w:val="20"/>
        </w:rPr>
        <w:t>5</w:t>
      </w:r>
      <w:r w:rsidR="00CB50FD">
        <w:rPr>
          <w:sz w:val="20"/>
          <w:szCs w:val="20"/>
        </w:rPr>
        <w:t>.</w:t>
      </w:r>
      <w:r w:rsidR="00CB50FD">
        <w:rPr>
          <w:sz w:val="20"/>
          <w:szCs w:val="20"/>
        </w:rPr>
        <w:tab/>
      </w:r>
      <w:r w:rsidR="00330E95" w:rsidRPr="00CB50FD">
        <w:rPr>
          <w:sz w:val="20"/>
          <w:szCs w:val="20"/>
        </w:rPr>
        <w:t>R</w:t>
      </w:r>
      <w:r w:rsidR="00442F7C" w:rsidRPr="00CB50FD">
        <w:rPr>
          <w:sz w:val="20"/>
          <w:szCs w:val="20"/>
        </w:rPr>
        <w:t>educe</w:t>
      </w:r>
      <w:r w:rsidR="00330E95" w:rsidRPr="00CB50FD">
        <w:rPr>
          <w:sz w:val="20"/>
          <w:szCs w:val="20"/>
        </w:rPr>
        <w:t xml:space="preserve"> (minimize) the Excel document </w:t>
      </w:r>
      <w:r w:rsidR="00E776F0">
        <w:rPr>
          <w:sz w:val="20"/>
          <w:szCs w:val="20"/>
        </w:rPr>
        <w:t>size</w:t>
      </w:r>
      <w:r w:rsidR="00442F7C" w:rsidRPr="00CB50FD">
        <w:rPr>
          <w:sz w:val="20"/>
          <w:szCs w:val="20"/>
        </w:rPr>
        <w:t xml:space="preserve"> </w:t>
      </w:r>
      <w:r w:rsidR="002A0923">
        <w:rPr>
          <w:sz w:val="20"/>
          <w:szCs w:val="20"/>
        </w:rPr>
        <w:t xml:space="preserve">so </w:t>
      </w:r>
      <w:r w:rsidR="00E776F0">
        <w:rPr>
          <w:sz w:val="20"/>
          <w:szCs w:val="20"/>
        </w:rPr>
        <w:t>that the</w:t>
      </w:r>
      <w:r w:rsidR="00442F7C" w:rsidRPr="00CB50FD">
        <w:rPr>
          <w:sz w:val="20"/>
          <w:szCs w:val="20"/>
        </w:rPr>
        <w:t xml:space="preserve"> DRS</w:t>
      </w:r>
      <w:r w:rsidR="00E776F0">
        <w:rPr>
          <w:sz w:val="20"/>
          <w:szCs w:val="20"/>
        </w:rPr>
        <w:t xml:space="preserve"> can be seen on the screen.</w:t>
      </w:r>
    </w:p>
    <w:p w14:paraId="31A091C2" w14:textId="6B00B8CB" w:rsidR="00442F7C" w:rsidRPr="00CB50FD" w:rsidRDefault="00891B05" w:rsidP="003F3ACB">
      <w:pPr>
        <w:tabs>
          <w:tab w:val="left" w:pos="630"/>
        </w:tabs>
        <w:ind w:left="450" w:hanging="450"/>
        <w:contextualSpacing/>
        <w:rPr>
          <w:sz w:val="20"/>
          <w:szCs w:val="20"/>
        </w:rPr>
      </w:pPr>
      <w:r w:rsidRPr="00CB50FD">
        <w:rPr>
          <w:sz w:val="20"/>
          <w:szCs w:val="20"/>
        </w:rPr>
        <w:t>6</w:t>
      </w:r>
      <w:r w:rsidR="00CB50FD">
        <w:rPr>
          <w:sz w:val="20"/>
          <w:szCs w:val="20"/>
        </w:rPr>
        <w:t>.</w:t>
      </w:r>
      <w:r w:rsidR="00CB50FD">
        <w:rPr>
          <w:sz w:val="20"/>
          <w:szCs w:val="20"/>
        </w:rPr>
        <w:tab/>
      </w:r>
      <w:r w:rsidR="00442F7C" w:rsidRPr="00CB50FD">
        <w:rPr>
          <w:sz w:val="20"/>
          <w:szCs w:val="20"/>
        </w:rPr>
        <w:t xml:space="preserve">Go back to the DRS and run </w:t>
      </w:r>
      <w:r w:rsidR="00E776F0">
        <w:rPr>
          <w:sz w:val="20"/>
          <w:szCs w:val="20"/>
        </w:rPr>
        <w:t>a</w:t>
      </w:r>
      <w:r w:rsidR="00442F7C" w:rsidRPr="00CB50FD">
        <w:rPr>
          <w:sz w:val="20"/>
          <w:szCs w:val="20"/>
        </w:rPr>
        <w:t xml:space="preserve"> chart for another group </w:t>
      </w:r>
      <w:r w:rsidR="00E776F0">
        <w:rPr>
          <w:sz w:val="20"/>
          <w:szCs w:val="20"/>
        </w:rPr>
        <w:t>that will be</w:t>
      </w:r>
      <w:r w:rsidR="00442F7C" w:rsidRPr="00CB50FD">
        <w:rPr>
          <w:sz w:val="20"/>
          <w:szCs w:val="20"/>
        </w:rPr>
        <w:t xml:space="preserve"> include</w:t>
      </w:r>
      <w:r w:rsidR="00E776F0">
        <w:rPr>
          <w:sz w:val="20"/>
          <w:szCs w:val="20"/>
        </w:rPr>
        <w:t>d in the Excel document.</w:t>
      </w:r>
    </w:p>
    <w:p w14:paraId="18AF2FF4" w14:textId="04A74C9A" w:rsidR="00330E95" w:rsidRDefault="00891B05" w:rsidP="0023731A">
      <w:pPr>
        <w:tabs>
          <w:tab w:val="left" w:pos="630"/>
        </w:tabs>
        <w:ind w:left="450" w:hanging="450"/>
        <w:contextualSpacing/>
        <w:rPr>
          <w:sz w:val="20"/>
          <w:szCs w:val="20"/>
          <w:u w:val="single"/>
        </w:rPr>
      </w:pPr>
      <w:r w:rsidRPr="00CB50FD">
        <w:rPr>
          <w:sz w:val="20"/>
          <w:szCs w:val="20"/>
        </w:rPr>
        <w:t>7</w:t>
      </w:r>
      <w:r w:rsidR="00CB50FD">
        <w:rPr>
          <w:sz w:val="20"/>
          <w:szCs w:val="20"/>
        </w:rPr>
        <w:t>.</w:t>
      </w:r>
      <w:r w:rsidR="00CB50FD">
        <w:rPr>
          <w:sz w:val="20"/>
          <w:szCs w:val="20"/>
        </w:rPr>
        <w:tab/>
      </w:r>
      <w:r w:rsidR="00C82498">
        <w:rPr>
          <w:sz w:val="20"/>
          <w:szCs w:val="20"/>
        </w:rPr>
        <w:t>Repeat step 1</w:t>
      </w:r>
      <w:r w:rsidR="00442F7C" w:rsidRPr="00CB50FD">
        <w:rPr>
          <w:sz w:val="20"/>
          <w:szCs w:val="20"/>
        </w:rPr>
        <w:t xml:space="preserve"> from above</w:t>
      </w:r>
      <w:r w:rsidR="00330E95" w:rsidRPr="00CB50FD">
        <w:rPr>
          <w:sz w:val="20"/>
          <w:szCs w:val="20"/>
        </w:rPr>
        <w:t xml:space="preserve">.  </w:t>
      </w:r>
      <w:r w:rsidR="00330E95" w:rsidRPr="00CB50FD">
        <w:rPr>
          <w:sz w:val="20"/>
          <w:szCs w:val="20"/>
          <w:u w:val="single"/>
        </w:rPr>
        <w:t>It is important to have the report in grid format before proceeding</w:t>
      </w:r>
      <w:r w:rsidR="00E776F0">
        <w:rPr>
          <w:sz w:val="20"/>
          <w:szCs w:val="20"/>
          <w:u w:val="single"/>
        </w:rPr>
        <w:t>.</w:t>
      </w:r>
    </w:p>
    <w:p w14:paraId="2A3F0507" w14:textId="4EB0AFBD" w:rsidR="00C82498" w:rsidRPr="00C82498" w:rsidRDefault="00C82498" w:rsidP="0023731A">
      <w:pPr>
        <w:tabs>
          <w:tab w:val="left" w:pos="630"/>
        </w:tabs>
        <w:ind w:left="450" w:hanging="450"/>
        <w:contextualSpacing/>
        <w:rPr>
          <w:sz w:val="20"/>
          <w:szCs w:val="20"/>
        </w:rPr>
      </w:pPr>
      <w:r>
        <w:rPr>
          <w:sz w:val="20"/>
          <w:szCs w:val="20"/>
        </w:rPr>
        <w:t>8.</w:t>
      </w:r>
      <w:r>
        <w:rPr>
          <w:sz w:val="20"/>
          <w:szCs w:val="20"/>
        </w:rPr>
        <w:tab/>
        <w:t>Repeat steps 2 and 3 from above.</w:t>
      </w:r>
    </w:p>
    <w:p w14:paraId="77165EC9" w14:textId="57140AE4" w:rsidR="00330E95" w:rsidRPr="00CB50FD" w:rsidRDefault="00C82498" w:rsidP="003F3ACB">
      <w:pPr>
        <w:tabs>
          <w:tab w:val="left" w:pos="630"/>
        </w:tabs>
        <w:ind w:left="450" w:hanging="450"/>
        <w:contextualSpacing/>
        <w:rPr>
          <w:sz w:val="20"/>
          <w:szCs w:val="20"/>
        </w:rPr>
      </w:pPr>
      <w:r>
        <w:rPr>
          <w:sz w:val="20"/>
          <w:szCs w:val="20"/>
        </w:rPr>
        <w:t>9</w:t>
      </w:r>
      <w:r w:rsidR="00CB50FD">
        <w:rPr>
          <w:sz w:val="20"/>
          <w:szCs w:val="20"/>
        </w:rPr>
        <w:t>.</w:t>
      </w:r>
      <w:r w:rsidR="00CB50FD">
        <w:rPr>
          <w:sz w:val="20"/>
          <w:szCs w:val="20"/>
        </w:rPr>
        <w:tab/>
      </w:r>
      <w:r w:rsidR="00330E95" w:rsidRPr="00CB50FD">
        <w:rPr>
          <w:sz w:val="20"/>
          <w:szCs w:val="20"/>
        </w:rPr>
        <w:t>This time</w:t>
      </w:r>
      <w:r w:rsidR="00E776F0">
        <w:rPr>
          <w:sz w:val="20"/>
          <w:szCs w:val="20"/>
        </w:rPr>
        <w:t>,</w:t>
      </w:r>
      <w:r w:rsidR="00330E95" w:rsidRPr="00CB50FD">
        <w:rPr>
          <w:sz w:val="20"/>
          <w:szCs w:val="20"/>
        </w:rPr>
        <w:t xml:space="preserve"> rather than opening </w:t>
      </w:r>
      <w:r w:rsidR="00E776F0">
        <w:rPr>
          <w:sz w:val="20"/>
          <w:szCs w:val="20"/>
        </w:rPr>
        <w:t xml:space="preserve">a blank </w:t>
      </w:r>
      <w:r w:rsidR="00D85B14" w:rsidRPr="00CB50FD">
        <w:rPr>
          <w:sz w:val="20"/>
          <w:szCs w:val="20"/>
        </w:rPr>
        <w:t>Excel document</w:t>
      </w:r>
      <w:r w:rsidR="008E1DA4">
        <w:rPr>
          <w:sz w:val="20"/>
          <w:szCs w:val="20"/>
        </w:rPr>
        <w:t>, choose</w:t>
      </w:r>
      <w:r w:rsidR="000B5BFF">
        <w:rPr>
          <w:sz w:val="20"/>
          <w:szCs w:val="20"/>
        </w:rPr>
        <w:t xml:space="preserve"> </w:t>
      </w:r>
      <w:r w:rsidR="00D85B14" w:rsidRPr="000B5BFF">
        <w:rPr>
          <w:b/>
          <w:i/>
          <w:sz w:val="20"/>
          <w:szCs w:val="20"/>
        </w:rPr>
        <w:t>Save As</w:t>
      </w:r>
      <w:r w:rsidR="00D85B14" w:rsidRPr="00CB50FD">
        <w:rPr>
          <w:sz w:val="20"/>
          <w:szCs w:val="20"/>
        </w:rPr>
        <w:t xml:space="preserve"> </w:t>
      </w:r>
      <w:r w:rsidR="008E1DA4">
        <w:rPr>
          <w:sz w:val="20"/>
          <w:szCs w:val="20"/>
        </w:rPr>
        <w:t>and give the file</w:t>
      </w:r>
      <w:r w:rsidR="00D85B14" w:rsidRPr="00CB50FD">
        <w:rPr>
          <w:sz w:val="20"/>
          <w:szCs w:val="20"/>
        </w:rPr>
        <w:t xml:space="preserve"> a name other than the name </w:t>
      </w:r>
      <w:r w:rsidR="00F82561">
        <w:rPr>
          <w:sz w:val="20"/>
          <w:szCs w:val="20"/>
        </w:rPr>
        <w:t>given to</w:t>
      </w:r>
      <w:r w:rsidR="00D85B14" w:rsidRPr="00CB50FD">
        <w:rPr>
          <w:sz w:val="20"/>
          <w:szCs w:val="20"/>
        </w:rPr>
        <w:t xml:space="preserve"> the master document</w:t>
      </w:r>
      <w:r w:rsidR="008E1DA4">
        <w:rPr>
          <w:sz w:val="20"/>
          <w:szCs w:val="20"/>
        </w:rPr>
        <w:t>.</w:t>
      </w:r>
    </w:p>
    <w:p w14:paraId="2A56701C" w14:textId="218F83F1" w:rsidR="00D85B14" w:rsidRPr="00CB50FD" w:rsidRDefault="00C82498" w:rsidP="003F3ACB">
      <w:pPr>
        <w:tabs>
          <w:tab w:val="left" w:pos="630"/>
        </w:tabs>
        <w:ind w:left="450" w:hanging="450"/>
        <w:contextualSpacing/>
        <w:rPr>
          <w:sz w:val="20"/>
          <w:szCs w:val="20"/>
        </w:rPr>
      </w:pPr>
      <w:r>
        <w:rPr>
          <w:sz w:val="20"/>
          <w:szCs w:val="20"/>
        </w:rPr>
        <w:t>10</w:t>
      </w:r>
      <w:r w:rsidR="00CB50FD">
        <w:rPr>
          <w:sz w:val="20"/>
          <w:szCs w:val="20"/>
        </w:rPr>
        <w:t>.</w:t>
      </w:r>
      <w:r w:rsidR="00CB50FD">
        <w:rPr>
          <w:sz w:val="20"/>
          <w:szCs w:val="20"/>
        </w:rPr>
        <w:tab/>
      </w:r>
      <w:r w:rsidR="00D85B14" w:rsidRPr="00CB50FD">
        <w:rPr>
          <w:sz w:val="20"/>
          <w:szCs w:val="20"/>
        </w:rPr>
        <w:t xml:space="preserve">Open the new document and copy </w:t>
      </w:r>
      <w:r w:rsidR="00F82561">
        <w:rPr>
          <w:sz w:val="20"/>
          <w:szCs w:val="20"/>
        </w:rPr>
        <w:t>the desired chart.</w:t>
      </w:r>
    </w:p>
    <w:p w14:paraId="31B09B1B" w14:textId="1C768FA9" w:rsidR="00D85B14" w:rsidRPr="00CB50FD" w:rsidRDefault="00C82498" w:rsidP="003F3ACB">
      <w:pPr>
        <w:tabs>
          <w:tab w:val="left" w:pos="630"/>
        </w:tabs>
        <w:ind w:left="450" w:hanging="450"/>
        <w:contextualSpacing/>
        <w:rPr>
          <w:sz w:val="20"/>
          <w:szCs w:val="20"/>
        </w:rPr>
      </w:pPr>
      <w:r>
        <w:rPr>
          <w:sz w:val="20"/>
          <w:szCs w:val="20"/>
        </w:rPr>
        <w:t>11</w:t>
      </w:r>
      <w:r w:rsidR="00CB50FD">
        <w:rPr>
          <w:sz w:val="20"/>
          <w:szCs w:val="20"/>
        </w:rPr>
        <w:t>.</w:t>
      </w:r>
      <w:r w:rsidR="00CB50FD">
        <w:rPr>
          <w:sz w:val="20"/>
          <w:szCs w:val="20"/>
        </w:rPr>
        <w:tab/>
      </w:r>
      <w:r w:rsidR="00D85B14" w:rsidRPr="00CB50FD">
        <w:rPr>
          <w:sz w:val="20"/>
          <w:szCs w:val="20"/>
        </w:rPr>
        <w:t>Go to the master Excel</w:t>
      </w:r>
      <w:r w:rsidR="00F82561">
        <w:rPr>
          <w:sz w:val="20"/>
          <w:szCs w:val="20"/>
        </w:rPr>
        <w:t xml:space="preserve"> d</w:t>
      </w:r>
      <w:r w:rsidR="000B5BFF">
        <w:rPr>
          <w:sz w:val="20"/>
          <w:szCs w:val="20"/>
        </w:rPr>
        <w:t xml:space="preserve">ocument and </w:t>
      </w:r>
      <w:r w:rsidR="00D85B14" w:rsidRPr="000B5BFF">
        <w:rPr>
          <w:b/>
          <w:i/>
          <w:sz w:val="20"/>
          <w:szCs w:val="20"/>
        </w:rPr>
        <w:t>Paste</w:t>
      </w:r>
      <w:r w:rsidR="00D85B14" w:rsidRPr="00CB50FD">
        <w:rPr>
          <w:sz w:val="20"/>
          <w:szCs w:val="20"/>
        </w:rPr>
        <w:t xml:space="preserve"> the information </w:t>
      </w:r>
      <w:r w:rsidR="00F82561">
        <w:rPr>
          <w:sz w:val="20"/>
          <w:szCs w:val="20"/>
        </w:rPr>
        <w:t>that</w:t>
      </w:r>
      <w:r w:rsidR="00D85B14" w:rsidRPr="00CB50FD">
        <w:rPr>
          <w:sz w:val="20"/>
          <w:szCs w:val="20"/>
        </w:rPr>
        <w:t xml:space="preserve"> </w:t>
      </w:r>
      <w:r w:rsidR="00F82561">
        <w:rPr>
          <w:sz w:val="20"/>
          <w:szCs w:val="20"/>
        </w:rPr>
        <w:t>was</w:t>
      </w:r>
      <w:r w:rsidR="00D85B14" w:rsidRPr="00CB50FD">
        <w:rPr>
          <w:sz w:val="20"/>
          <w:szCs w:val="20"/>
        </w:rPr>
        <w:t xml:space="preserve"> copied</w:t>
      </w:r>
      <w:r w:rsidR="00F82561">
        <w:rPr>
          <w:sz w:val="20"/>
          <w:szCs w:val="20"/>
        </w:rPr>
        <w:t xml:space="preserve"> from the new document</w:t>
      </w:r>
      <w:r w:rsidR="00D85B14" w:rsidRPr="00CB50FD">
        <w:rPr>
          <w:sz w:val="20"/>
          <w:szCs w:val="20"/>
        </w:rPr>
        <w:t xml:space="preserve"> into the master document.  </w:t>
      </w:r>
      <w:r w:rsidR="00F82561">
        <w:rPr>
          <w:sz w:val="20"/>
          <w:szCs w:val="20"/>
        </w:rPr>
        <w:t>The chart can be formatted</w:t>
      </w:r>
      <w:r w:rsidR="00D85B14" w:rsidRPr="00CB50FD">
        <w:rPr>
          <w:sz w:val="20"/>
          <w:szCs w:val="20"/>
        </w:rPr>
        <w:t xml:space="preserve"> once it is pasted into the master document</w:t>
      </w:r>
      <w:r w:rsidR="00F82561">
        <w:rPr>
          <w:sz w:val="20"/>
          <w:szCs w:val="20"/>
        </w:rPr>
        <w:t>.</w:t>
      </w:r>
    </w:p>
    <w:p w14:paraId="405B8CEE" w14:textId="385D7C96" w:rsidR="00442F7C" w:rsidRPr="00CB50FD" w:rsidRDefault="00C82498" w:rsidP="003F3ACB">
      <w:pPr>
        <w:tabs>
          <w:tab w:val="left" w:pos="630"/>
        </w:tabs>
        <w:ind w:left="450" w:hanging="450"/>
        <w:contextualSpacing/>
        <w:rPr>
          <w:sz w:val="20"/>
          <w:szCs w:val="20"/>
        </w:rPr>
      </w:pPr>
      <w:r>
        <w:rPr>
          <w:sz w:val="20"/>
          <w:szCs w:val="20"/>
        </w:rPr>
        <w:t>12</w:t>
      </w:r>
      <w:r w:rsidR="00CB50FD">
        <w:rPr>
          <w:sz w:val="20"/>
          <w:szCs w:val="20"/>
        </w:rPr>
        <w:t>.</w:t>
      </w:r>
      <w:r w:rsidR="00CB50FD">
        <w:rPr>
          <w:sz w:val="20"/>
          <w:szCs w:val="20"/>
        </w:rPr>
        <w:tab/>
      </w:r>
      <w:r w:rsidR="00F82561">
        <w:rPr>
          <w:sz w:val="20"/>
          <w:szCs w:val="20"/>
        </w:rPr>
        <w:t>Multiple</w:t>
      </w:r>
      <w:r w:rsidR="00442F7C" w:rsidRPr="00CB50FD">
        <w:rPr>
          <w:sz w:val="20"/>
          <w:szCs w:val="20"/>
        </w:rPr>
        <w:t xml:space="preserve"> </w:t>
      </w:r>
      <w:r w:rsidR="00F82561">
        <w:rPr>
          <w:sz w:val="20"/>
          <w:szCs w:val="20"/>
        </w:rPr>
        <w:t>worksheets can be</w:t>
      </w:r>
      <w:r w:rsidR="00442F7C" w:rsidRPr="00CB50FD">
        <w:rPr>
          <w:sz w:val="20"/>
          <w:szCs w:val="20"/>
        </w:rPr>
        <w:t xml:space="preserve"> </w:t>
      </w:r>
      <w:r w:rsidR="00F82561">
        <w:rPr>
          <w:sz w:val="20"/>
          <w:szCs w:val="20"/>
        </w:rPr>
        <w:t>created in an</w:t>
      </w:r>
      <w:r w:rsidR="00442F7C" w:rsidRPr="00CB50FD">
        <w:rPr>
          <w:sz w:val="20"/>
          <w:szCs w:val="20"/>
        </w:rPr>
        <w:t xml:space="preserve"> Excel document.   </w:t>
      </w:r>
      <w:r w:rsidR="00716875">
        <w:rPr>
          <w:sz w:val="20"/>
          <w:szCs w:val="20"/>
        </w:rPr>
        <w:t>Only</w:t>
      </w:r>
      <w:r w:rsidR="00442F7C" w:rsidRPr="00CB50FD">
        <w:rPr>
          <w:sz w:val="20"/>
          <w:szCs w:val="20"/>
        </w:rPr>
        <w:t xml:space="preserve"> one document </w:t>
      </w:r>
      <w:r w:rsidR="00716875">
        <w:rPr>
          <w:sz w:val="20"/>
          <w:szCs w:val="20"/>
        </w:rPr>
        <w:t>can be</w:t>
      </w:r>
      <w:r w:rsidR="00442F7C" w:rsidRPr="00CB50FD">
        <w:rPr>
          <w:sz w:val="20"/>
          <w:szCs w:val="20"/>
        </w:rPr>
        <w:t xml:space="preserve"> upload</w:t>
      </w:r>
      <w:r w:rsidR="00716875">
        <w:rPr>
          <w:sz w:val="20"/>
          <w:szCs w:val="20"/>
        </w:rPr>
        <w:t>ed into the AdvancEd ASSIST, however</w:t>
      </w:r>
      <w:r w:rsidR="00E73D7B">
        <w:rPr>
          <w:sz w:val="20"/>
          <w:szCs w:val="20"/>
        </w:rPr>
        <w:t>, the</w:t>
      </w:r>
      <w:r w:rsidR="00716875">
        <w:rPr>
          <w:sz w:val="20"/>
          <w:szCs w:val="20"/>
        </w:rPr>
        <w:t xml:space="preserve"> document may have multiple worksheets.</w:t>
      </w:r>
    </w:p>
    <w:p w14:paraId="6CB31DED" w14:textId="72EFBE20" w:rsidR="00D85B14" w:rsidRPr="00CB50FD" w:rsidRDefault="00C82498" w:rsidP="003F3ACB">
      <w:pPr>
        <w:tabs>
          <w:tab w:val="left" w:pos="630"/>
        </w:tabs>
        <w:ind w:left="450" w:hanging="450"/>
        <w:contextualSpacing/>
        <w:rPr>
          <w:sz w:val="20"/>
          <w:szCs w:val="20"/>
        </w:rPr>
      </w:pPr>
      <w:r>
        <w:rPr>
          <w:sz w:val="20"/>
          <w:szCs w:val="20"/>
        </w:rPr>
        <w:t>13</w:t>
      </w:r>
      <w:r w:rsidR="002C60BA">
        <w:rPr>
          <w:sz w:val="20"/>
          <w:szCs w:val="20"/>
        </w:rPr>
        <w:t>.</w:t>
      </w:r>
      <w:r w:rsidR="002C60BA">
        <w:rPr>
          <w:sz w:val="20"/>
          <w:szCs w:val="20"/>
        </w:rPr>
        <w:tab/>
      </w:r>
      <w:r w:rsidR="0023731A">
        <w:rPr>
          <w:sz w:val="20"/>
          <w:szCs w:val="20"/>
        </w:rPr>
        <w:t xml:space="preserve">Charts created in Excel can be copied and pasted into a Word document if </w:t>
      </w:r>
      <w:r w:rsidR="00322530">
        <w:rPr>
          <w:sz w:val="20"/>
          <w:szCs w:val="20"/>
        </w:rPr>
        <w:t>desired</w:t>
      </w:r>
      <w:r w:rsidR="0023731A">
        <w:rPr>
          <w:sz w:val="20"/>
          <w:szCs w:val="20"/>
        </w:rPr>
        <w:t>.</w:t>
      </w:r>
    </w:p>
    <w:p w14:paraId="293EB678" w14:textId="77777777" w:rsidR="009666CA" w:rsidRDefault="009666CA" w:rsidP="00E47490">
      <w:pPr>
        <w:spacing w:after="0" w:line="240" w:lineRule="auto"/>
        <w:rPr>
          <w:b/>
        </w:rPr>
      </w:pPr>
    </w:p>
    <w:p w14:paraId="3EE95B50" w14:textId="77777777" w:rsidR="00E47490" w:rsidRDefault="00E47490" w:rsidP="00E47490">
      <w:pPr>
        <w:spacing w:after="0" w:line="240" w:lineRule="auto"/>
        <w:rPr>
          <w:b/>
        </w:rPr>
      </w:pPr>
      <w:r w:rsidRPr="008A5DA3">
        <w:rPr>
          <w:b/>
        </w:rPr>
        <w:t>Areas of Notable Achievement</w:t>
      </w:r>
    </w:p>
    <w:p w14:paraId="6A454E06" w14:textId="20F81A34" w:rsidR="00FA060E" w:rsidRPr="00E47490" w:rsidRDefault="00E47490" w:rsidP="000006E8">
      <w:pPr>
        <w:tabs>
          <w:tab w:val="left" w:pos="630"/>
        </w:tabs>
        <w:ind w:left="450" w:hanging="450"/>
        <w:contextualSpacing/>
      </w:pPr>
      <w:r w:rsidRPr="00E47490">
        <w:rPr>
          <w:sz w:val="20"/>
          <w:szCs w:val="20"/>
        </w:rPr>
        <w:t xml:space="preserve">1. </w:t>
      </w:r>
      <w:r w:rsidR="000006E8">
        <w:rPr>
          <w:sz w:val="20"/>
          <w:szCs w:val="20"/>
        </w:rPr>
        <w:tab/>
      </w:r>
      <w:r w:rsidR="003F0585" w:rsidRPr="00E47490">
        <w:rPr>
          <w:sz w:val="20"/>
          <w:szCs w:val="20"/>
        </w:rPr>
        <w:t>What areas are above the expected performance levels?</w:t>
      </w:r>
      <w:r w:rsidR="00BB6016" w:rsidRPr="00E47490">
        <w:rPr>
          <w:sz w:val="20"/>
          <w:szCs w:val="20"/>
        </w:rPr>
        <w:t xml:space="preserve">   </w:t>
      </w:r>
    </w:p>
    <w:p w14:paraId="4AAB8006" w14:textId="77777777" w:rsidR="00FA060E" w:rsidRDefault="00FA060E" w:rsidP="00F673DD">
      <w:pPr>
        <w:tabs>
          <w:tab w:val="left" w:pos="450"/>
        </w:tabs>
        <w:contextualSpacing/>
        <w:rPr>
          <w:b/>
          <w:sz w:val="20"/>
          <w:szCs w:val="20"/>
        </w:rPr>
      </w:pPr>
    </w:p>
    <w:p w14:paraId="480D7638" w14:textId="77777777" w:rsidR="006E0DE0" w:rsidRDefault="006E0DE0" w:rsidP="009666CA">
      <w:pPr>
        <w:spacing w:after="0" w:line="240" w:lineRule="auto"/>
        <w:rPr>
          <w:b/>
        </w:rPr>
      </w:pPr>
    </w:p>
    <w:p w14:paraId="4F97AE5D" w14:textId="55096B79" w:rsidR="003F3ACB" w:rsidRPr="009666CA" w:rsidRDefault="009666CA" w:rsidP="009666CA">
      <w:pPr>
        <w:spacing w:after="0" w:line="240" w:lineRule="auto"/>
        <w:rPr>
          <w:b/>
        </w:rPr>
      </w:pPr>
      <w:r w:rsidRPr="008A5DA3">
        <w:rPr>
          <w:b/>
        </w:rPr>
        <w:t>Areas in Need of Improvement</w:t>
      </w:r>
    </w:p>
    <w:p w14:paraId="051F496F" w14:textId="2CEE4AD3" w:rsidR="00964565" w:rsidRPr="00DE44A0" w:rsidRDefault="009666CA" w:rsidP="000006E8">
      <w:pPr>
        <w:tabs>
          <w:tab w:val="left" w:pos="630"/>
        </w:tabs>
        <w:ind w:left="450" w:hanging="450"/>
        <w:contextualSpacing/>
        <w:rPr>
          <w:sz w:val="20"/>
          <w:szCs w:val="20"/>
        </w:rPr>
      </w:pPr>
      <w:r w:rsidRPr="00DE44A0">
        <w:rPr>
          <w:sz w:val="20"/>
          <w:szCs w:val="20"/>
        </w:rPr>
        <w:t xml:space="preserve">1. </w:t>
      </w:r>
      <w:r w:rsidR="000006E8">
        <w:rPr>
          <w:sz w:val="20"/>
          <w:szCs w:val="20"/>
        </w:rPr>
        <w:tab/>
      </w:r>
      <w:r w:rsidR="003F0585" w:rsidRPr="00DE44A0">
        <w:rPr>
          <w:sz w:val="20"/>
          <w:szCs w:val="20"/>
        </w:rPr>
        <w:t>What areas are below the expected performance levels?</w:t>
      </w:r>
    </w:p>
    <w:sectPr w:rsidR="00964565" w:rsidRPr="00DE44A0" w:rsidSect="00F22224">
      <w:headerReference w:type="default" r:id="rId10"/>
      <w:pgSz w:w="12240" w:h="15840"/>
      <w:pgMar w:top="1008" w:right="1080" w:bottom="864" w:left="1080" w:header="792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419A4" w14:textId="77777777" w:rsidR="008A4353" w:rsidRDefault="008A4353">
      <w:pPr>
        <w:spacing w:after="0" w:line="240" w:lineRule="auto"/>
      </w:pPr>
      <w:r>
        <w:separator/>
      </w:r>
    </w:p>
  </w:endnote>
  <w:endnote w:type="continuationSeparator" w:id="0">
    <w:p w14:paraId="2C22B41A" w14:textId="77777777" w:rsidR="008A4353" w:rsidRDefault="008A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FF8D3" w14:textId="77777777" w:rsidR="008A4353" w:rsidRDefault="008A4353">
      <w:pPr>
        <w:spacing w:after="0" w:line="240" w:lineRule="auto"/>
      </w:pPr>
      <w:r>
        <w:separator/>
      </w:r>
    </w:p>
  </w:footnote>
  <w:footnote w:type="continuationSeparator" w:id="0">
    <w:p w14:paraId="002FF1DC" w14:textId="77777777" w:rsidR="008A4353" w:rsidRDefault="008A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F666A" w14:textId="4DA13041" w:rsidR="008A4353" w:rsidRPr="000B28B9" w:rsidRDefault="008A4353" w:rsidP="000B28B9">
    <w:pPr>
      <w:spacing w:after="0"/>
      <w:jc w:val="center"/>
      <w:rPr>
        <w:b/>
        <w:sz w:val="24"/>
        <w:szCs w:val="24"/>
      </w:rPr>
    </w:pPr>
    <w:r w:rsidRPr="000B28B9">
      <w:rPr>
        <w:b/>
        <w:sz w:val="24"/>
        <w:szCs w:val="24"/>
      </w:rPr>
      <w:t>AdvancEd Student Performance Diagnostic Question #1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52202"/>
    <w:multiLevelType w:val="hybridMultilevel"/>
    <w:tmpl w:val="D452E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DE"/>
    <w:rsid w:val="000006E8"/>
    <w:rsid w:val="00014580"/>
    <w:rsid w:val="00041A16"/>
    <w:rsid w:val="0006187F"/>
    <w:rsid w:val="00070BDD"/>
    <w:rsid w:val="000758AF"/>
    <w:rsid w:val="00097086"/>
    <w:rsid w:val="000B28B9"/>
    <w:rsid w:val="000B5BFF"/>
    <w:rsid w:val="000D5514"/>
    <w:rsid w:val="000E65C4"/>
    <w:rsid w:val="00113C96"/>
    <w:rsid w:val="00117A85"/>
    <w:rsid w:val="00120C6A"/>
    <w:rsid w:val="00160082"/>
    <w:rsid w:val="00180845"/>
    <w:rsid w:val="0019335E"/>
    <w:rsid w:val="00193D5D"/>
    <w:rsid w:val="00196CCE"/>
    <w:rsid w:val="001C1167"/>
    <w:rsid w:val="0023731A"/>
    <w:rsid w:val="0023750E"/>
    <w:rsid w:val="00250C95"/>
    <w:rsid w:val="00263504"/>
    <w:rsid w:val="002639FE"/>
    <w:rsid w:val="002877B5"/>
    <w:rsid w:val="002A0923"/>
    <w:rsid w:val="002C60BA"/>
    <w:rsid w:val="002D4092"/>
    <w:rsid w:val="002E5D4E"/>
    <w:rsid w:val="00322530"/>
    <w:rsid w:val="00323381"/>
    <w:rsid w:val="00330E95"/>
    <w:rsid w:val="003323CD"/>
    <w:rsid w:val="0035214C"/>
    <w:rsid w:val="00366B41"/>
    <w:rsid w:val="00380BBD"/>
    <w:rsid w:val="003E00F6"/>
    <w:rsid w:val="003F0585"/>
    <w:rsid w:val="003F3ACB"/>
    <w:rsid w:val="003F5DAE"/>
    <w:rsid w:val="0040778E"/>
    <w:rsid w:val="00412019"/>
    <w:rsid w:val="004138DE"/>
    <w:rsid w:val="00427B19"/>
    <w:rsid w:val="00442F7C"/>
    <w:rsid w:val="00470295"/>
    <w:rsid w:val="004830CC"/>
    <w:rsid w:val="004926F8"/>
    <w:rsid w:val="0051422C"/>
    <w:rsid w:val="00517963"/>
    <w:rsid w:val="0053558F"/>
    <w:rsid w:val="005436C6"/>
    <w:rsid w:val="00543742"/>
    <w:rsid w:val="005472FD"/>
    <w:rsid w:val="0055583C"/>
    <w:rsid w:val="005672A2"/>
    <w:rsid w:val="00574FDF"/>
    <w:rsid w:val="005B4ACB"/>
    <w:rsid w:val="005E260D"/>
    <w:rsid w:val="006051DF"/>
    <w:rsid w:val="0061438B"/>
    <w:rsid w:val="00624B00"/>
    <w:rsid w:val="00661939"/>
    <w:rsid w:val="00674586"/>
    <w:rsid w:val="00674788"/>
    <w:rsid w:val="00677E61"/>
    <w:rsid w:val="006A240C"/>
    <w:rsid w:val="006A47CF"/>
    <w:rsid w:val="006B162E"/>
    <w:rsid w:val="006B662E"/>
    <w:rsid w:val="006C02BD"/>
    <w:rsid w:val="006E0DE0"/>
    <w:rsid w:val="006F2ADE"/>
    <w:rsid w:val="007013D5"/>
    <w:rsid w:val="00712E49"/>
    <w:rsid w:val="00716875"/>
    <w:rsid w:val="00741889"/>
    <w:rsid w:val="007507E9"/>
    <w:rsid w:val="00773DA8"/>
    <w:rsid w:val="007A0CB4"/>
    <w:rsid w:val="007A5DD4"/>
    <w:rsid w:val="007B39B4"/>
    <w:rsid w:val="007B7D2D"/>
    <w:rsid w:val="007D0D3D"/>
    <w:rsid w:val="00801634"/>
    <w:rsid w:val="00811201"/>
    <w:rsid w:val="00820531"/>
    <w:rsid w:val="008307A8"/>
    <w:rsid w:val="00837C67"/>
    <w:rsid w:val="0086343A"/>
    <w:rsid w:val="00871F0E"/>
    <w:rsid w:val="00875A50"/>
    <w:rsid w:val="00881969"/>
    <w:rsid w:val="008868D5"/>
    <w:rsid w:val="00887768"/>
    <w:rsid w:val="008908BF"/>
    <w:rsid w:val="00891B05"/>
    <w:rsid w:val="008927D8"/>
    <w:rsid w:val="008A32F9"/>
    <w:rsid w:val="008A4353"/>
    <w:rsid w:val="008B257F"/>
    <w:rsid w:val="008B328A"/>
    <w:rsid w:val="008E1DA4"/>
    <w:rsid w:val="00903C13"/>
    <w:rsid w:val="00903F15"/>
    <w:rsid w:val="00964565"/>
    <w:rsid w:val="009666CA"/>
    <w:rsid w:val="009778A0"/>
    <w:rsid w:val="009A0B17"/>
    <w:rsid w:val="009A3402"/>
    <w:rsid w:val="009D77D7"/>
    <w:rsid w:val="009F37AB"/>
    <w:rsid w:val="00A01A59"/>
    <w:rsid w:val="00A333EC"/>
    <w:rsid w:val="00A46EEC"/>
    <w:rsid w:val="00A47656"/>
    <w:rsid w:val="00A83485"/>
    <w:rsid w:val="00AA21E6"/>
    <w:rsid w:val="00AA731E"/>
    <w:rsid w:val="00AE0234"/>
    <w:rsid w:val="00B10900"/>
    <w:rsid w:val="00B44C2B"/>
    <w:rsid w:val="00B653F6"/>
    <w:rsid w:val="00B67800"/>
    <w:rsid w:val="00BB6016"/>
    <w:rsid w:val="00BB6647"/>
    <w:rsid w:val="00C04597"/>
    <w:rsid w:val="00C05EC7"/>
    <w:rsid w:val="00C13BFB"/>
    <w:rsid w:val="00C2012F"/>
    <w:rsid w:val="00C2614F"/>
    <w:rsid w:val="00C602F4"/>
    <w:rsid w:val="00C82498"/>
    <w:rsid w:val="00CA32C9"/>
    <w:rsid w:val="00CB2875"/>
    <w:rsid w:val="00CB50FD"/>
    <w:rsid w:val="00D42530"/>
    <w:rsid w:val="00D523CA"/>
    <w:rsid w:val="00D7317B"/>
    <w:rsid w:val="00D77F56"/>
    <w:rsid w:val="00D800C4"/>
    <w:rsid w:val="00D8332D"/>
    <w:rsid w:val="00D85B14"/>
    <w:rsid w:val="00D95294"/>
    <w:rsid w:val="00DA3CF3"/>
    <w:rsid w:val="00DA4CC2"/>
    <w:rsid w:val="00DE44A0"/>
    <w:rsid w:val="00E0273F"/>
    <w:rsid w:val="00E23796"/>
    <w:rsid w:val="00E47490"/>
    <w:rsid w:val="00E73D7B"/>
    <w:rsid w:val="00E776F0"/>
    <w:rsid w:val="00E91A79"/>
    <w:rsid w:val="00EA0B4A"/>
    <w:rsid w:val="00EA12BD"/>
    <w:rsid w:val="00EA762E"/>
    <w:rsid w:val="00EB4F10"/>
    <w:rsid w:val="00EB5A25"/>
    <w:rsid w:val="00EB6DD7"/>
    <w:rsid w:val="00ED0BC6"/>
    <w:rsid w:val="00ED205A"/>
    <w:rsid w:val="00F20BBE"/>
    <w:rsid w:val="00F22224"/>
    <w:rsid w:val="00F52B79"/>
    <w:rsid w:val="00F63323"/>
    <w:rsid w:val="00F673DD"/>
    <w:rsid w:val="00F82561"/>
    <w:rsid w:val="00F93E72"/>
    <w:rsid w:val="00FA060E"/>
    <w:rsid w:val="00FA179E"/>
    <w:rsid w:val="00FB29F5"/>
    <w:rsid w:val="00FB4B47"/>
    <w:rsid w:val="00FF31F4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E9D9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D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BD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C0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BD"/>
    <w:rPr>
      <w:rFonts w:eastAsiaTheme="minorHAnsi"/>
      <w:sz w:val="22"/>
      <w:szCs w:val="22"/>
    </w:rPr>
  </w:style>
  <w:style w:type="paragraph" w:customStyle="1" w:styleId="Default">
    <w:name w:val="Default"/>
    <w:rsid w:val="0096456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964565"/>
    <w:rPr>
      <w:strike w:val="0"/>
      <w:dstrike w:val="0"/>
      <w:color w:val="0072BC"/>
      <w:u w:val="none"/>
      <w:effect w:val="none"/>
      <w:rtl w:val="0"/>
    </w:rPr>
  </w:style>
  <w:style w:type="table" w:styleId="TableGrid">
    <w:name w:val="Table Grid"/>
    <w:basedOn w:val="TableNormal"/>
    <w:uiPriority w:val="59"/>
    <w:rsid w:val="00514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D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BD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C0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BD"/>
    <w:rPr>
      <w:rFonts w:eastAsiaTheme="minorHAnsi"/>
      <w:sz w:val="22"/>
      <w:szCs w:val="22"/>
    </w:rPr>
  </w:style>
  <w:style w:type="paragraph" w:customStyle="1" w:styleId="Default">
    <w:name w:val="Default"/>
    <w:rsid w:val="0096456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964565"/>
    <w:rPr>
      <w:strike w:val="0"/>
      <w:dstrike w:val="0"/>
      <w:color w:val="0072BC"/>
      <w:u w:val="none"/>
      <w:effect w:val="none"/>
      <w:rtl w:val="0"/>
    </w:rPr>
  </w:style>
  <w:style w:type="table" w:styleId="TableGrid">
    <w:name w:val="Table Grid"/>
    <w:basedOn w:val="TableNormal"/>
    <w:uiPriority w:val="59"/>
    <w:rsid w:val="00514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642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2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1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969144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3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89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3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47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3938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81361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8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32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59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6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5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2434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83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062455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52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55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084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854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598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8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4994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45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61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58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57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364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2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33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1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273625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2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7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297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050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6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0319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2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8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0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492903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54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60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88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3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1045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5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1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091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41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8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7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039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7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158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1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8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7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93138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18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09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58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77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9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5929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9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8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2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973942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95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43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390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6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3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22247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03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9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70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96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drssecured.education.ne.gov/advancedinquiry/Statewide%20Assessments%20NeSA/NeSA%20-%20All%20Subjects%20Dashboard.aspx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C1FFCF-4056-1442-9E3B-A83E3950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1001</Words>
  <Characters>5710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Vetter</dc:creator>
  <cp:lastModifiedBy>Kathy Vetter</cp:lastModifiedBy>
  <cp:revision>3</cp:revision>
  <cp:lastPrinted>2013-10-07T17:26:00Z</cp:lastPrinted>
  <dcterms:created xsi:type="dcterms:W3CDTF">2013-10-07T21:11:00Z</dcterms:created>
  <dcterms:modified xsi:type="dcterms:W3CDTF">2013-10-10T01:21:00Z</dcterms:modified>
</cp:coreProperties>
</file>