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29696516"/>
        <w:docPartObj>
          <w:docPartGallery w:val="Cover Pages"/>
          <w:docPartUnique/>
        </w:docPartObj>
      </w:sdtPr>
      <w:sdtContent>
        <w:p w:rsidR="004309F5" w:rsidRPr="008170D5" w:rsidRDefault="004309F5" w:rsidP="00655B6E">
          <w:pPr>
            <w:jc w:val="center"/>
          </w:pPr>
          <w:r w:rsidRPr="008170D5">
            <w:rPr>
              <w:rFonts w:asciiTheme="majorHAnsi" w:hAnsiTheme="majorHAnsi"/>
              <w:b/>
              <w:sz w:val="52"/>
              <w:szCs w:val="144"/>
            </w:rPr>
            <w:t>Nebraska Department of Education</w:t>
          </w:r>
        </w:p>
        <w:p w:rsidR="004309F5" w:rsidRPr="008170D5" w:rsidRDefault="004309F5" w:rsidP="004309F5">
          <w:pPr>
            <w:pStyle w:val="Heading1"/>
            <w:ind w:left="0"/>
            <w:jc w:val="center"/>
            <w:rPr>
              <w:rFonts w:asciiTheme="majorHAnsi" w:hAnsiTheme="majorHAnsi"/>
              <w:color w:val="auto"/>
              <w:sz w:val="24"/>
              <w:szCs w:val="144"/>
            </w:rPr>
          </w:pPr>
        </w:p>
        <w:p w:rsidR="00050181" w:rsidRPr="00174DF3" w:rsidRDefault="004309F5" w:rsidP="004309F5">
          <w:pPr>
            <w:pStyle w:val="Heading1"/>
            <w:ind w:left="0"/>
            <w:jc w:val="center"/>
            <w:rPr>
              <w:color w:val="C00000"/>
              <w:sz w:val="40"/>
              <w:szCs w:val="40"/>
            </w:rPr>
          </w:pPr>
          <w:r w:rsidRPr="00174DF3">
            <w:rPr>
              <w:rFonts w:asciiTheme="majorHAnsi" w:hAnsiTheme="majorHAnsi"/>
              <w:color w:val="auto"/>
              <w:sz w:val="40"/>
              <w:szCs w:val="40"/>
            </w:rPr>
            <w:t xml:space="preserve">Carl D. </w:t>
          </w:r>
          <w:r w:rsidR="00050181" w:rsidRPr="00174DF3">
            <w:rPr>
              <w:rFonts w:asciiTheme="majorHAnsi" w:hAnsiTheme="majorHAnsi"/>
              <w:color w:val="auto"/>
              <w:sz w:val="40"/>
              <w:szCs w:val="40"/>
            </w:rPr>
            <w:t>Perkins C</w:t>
          </w:r>
          <w:r w:rsidRPr="00174DF3">
            <w:rPr>
              <w:rFonts w:asciiTheme="majorHAnsi" w:hAnsiTheme="majorHAnsi"/>
              <w:color w:val="auto"/>
              <w:sz w:val="40"/>
              <w:szCs w:val="40"/>
            </w:rPr>
            <w:t>areer and Technical Education Act of 2006</w:t>
          </w:r>
        </w:p>
        <w:p w:rsidR="00050181" w:rsidRPr="008170D5" w:rsidRDefault="00050181" w:rsidP="00050181">
          <w:pPr>
            <w:jc w:val="center"/>
            <w:rPr>
              <w:rFonts w:ascii="Abadi MT Condensed Extra Bold" w:hAnsi="Abadi MT Condensed Extra Bold"/>
              <w:color w:val="C00000"/>
              <w:sz w:val="120"/>
              <w:szCs w:val="120"/>
            </w:rPr>
          </w:pPr>
          <w:r w:rsidRPr="008170D5">
            <w:rPr>
              <w:rFonts w:ascii="Abadi MT Condensed Extra Bold" w:hAnsi="Abadi MT Condensed Extra Bold"/>
              <w:noProof/>
              <w:color w:val="C00000"/>
              <w:sz w:val="120"/>
              <w:szCs w:val="120"/>
            </w:rPr>
            <w:drawing>
              <wp:anchor distT="0" distB="0" distL="114300" distR="114300" simplePos="0" relativeHeight="251661312" behindDoc="1" locked="0" layoutInCell="1" allowOverlap="1">
                <wp:simplePos x="0" y="0"/>
                <wp:positionH relativeFrom="column">
                  <wp:posOffset>826770</wp:posOffset>
                </wp:positionH>
                <wp:positionV relativeFrom="paragraph">
                  <wp:posOffset>366395</wp:posOffset>
                </wp:positionV>
                <wp:extent cx="4829175" cy="3371850"/>
                <wp:effectExtent l="19050" t="0" r="9525" b="0"/>
                <wp:wrapTight wrapText="bothSides">
                  <wp:wrapPolygon edited="0">
                    <wp:start x="-85" y="0"/>
                    <wp:lineTo x="-85" y="21478"/>
                    <wp:lineTo x="21643" y="21478"/>
                    <wp:lineTo x="21643" y="0"/>
                    <wp:lineTo x="-85" y="0"/>
                  </wp:wrapPolygon>
                </wp:wrapTight>
                <wp:docPr id="1" name="Picture 1" descr="NC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 Logo with Tagline"/>
                        <pic:cNvPicPr>
                          <a:picLocks noChangeAspect="1" noChangeArrowheads="1"/>
                        </pic:cNvPicPr>
                      </pic:nvPicPr>
                      <pic:blipFill>
                        <a:blip r:embed="rId8" cstate="print"/>
                        <a:srcRect/>
                        <a:stretch>
                          <a:fillRect/>
                        </a:stretch>
                      </pic:blipFill>
                      <pic:spPr bwMode="auto">
                        <a:xfrm>
                          <a:off x="0" y="0"/>
                          <a:ext cx="4829175" cy="3371850"/>
                        </a:xfrm>
                        <a:prstGeom prst="rect">
                          <a:avLst/>
                        </a:prstGeom>
                        <a:noFill/>
                        <a:ln w="9525">
                          <a:noFill/>
                          <a:miter lim="800000"/>
                          <a:headEnd/>
                          <a:tailEnd/>
                        </a:ln>
                      </pic:spPr>
                    </pic:pic>
                  </a:graphicData>
                </a:graphic>
              </wp:anchor>
            </w:drawing>
          </w:r>
        </w:p>
        <w:p w:rsidR="00050181" w:rsidRPr="00174DF3" w:rsidRDefault="00050181" w:rsidP="00050181">
          <w:pPr>
            <w:jc w:val="center"/>
            <w:rPr>
              <w:b/>
              <w:sz w:val="72"/>
              <w:szCs w:val="72"/>
            </w:rPr>
          </w:pPr>
          <w:r w:rsidRPr="00174DF3">
            <w:rPr>
              <w:b/>
              <w:sz w:val="72"/>
              <w:szCs w:val="72"/>
            </w:rPr>
            <w:t xml:space="preserve">Monitoring and </w:t>
          </w:r>
          <w:r w:rsidR="00973948" w:rsidRPr="00174DF3">
            <w:rPr>
              <w:b/>
              <w:sz w:val="72"/>
              <w:szCs w:val="72"/>
            </w:rPr>
            <w:t xml:space="preserve">Technical Assistance </w:t>
          </w:r>
          <w:r w:rsidRPr="00174DF3">
            <w:rPr>
              <w:b/>
              <w:sz w:val="72"/>
              <w:szCs w:val="72"/>
            </w:rPr>
            <w:t>Manual</w:t>
          </w:r>
        </w:p>
        <w:p w:rsidR="00050181" w:rsidRPr="00174DF3" w:rsidRDefault="00B7146C" w:rsidP="00050181">
          <w:pPr>
            <w:jc w:val="center"/>
            <w:rPr>
              <w:i/>
              <w:sz w:val="48"/>
              <w:szCs w:val="48"/>
            </w:rPr>
          </w:pPr>
          <w:r w:rsidRPr="00174DF3">
            <w:rPr>
              <w:i/>
              <w:sz w:val="48"/>
              <w:szCs w:val="48"/>
            </w:rPr>
            <w:t>High School Consortium</w:t>
          </w:r>
          <w:r w:rsidR="00973948" w:rsidRPr="00174DF3">
            <w:rPr>
              <w:i/>
              <w:sz w:val="48"/>
              <w:szCs w:val="48"/>
            </w:rPr>
            <w:t xml:space="preserve"> Recipient</w:t>
          </w:r>
        </w:p>
      </w:sdtContent>
    </w:sdt>
    <w:p w:rsidR="00174DF3" w:rsidRDefault="00174DF3" w:rsidP="00174DF3">
      <w:pPr>
        <w:tabs>
          <w:tab w:val="left" w:pos="2880"/>
        </w:tabs>
        <w:spacing w:line="240" w:lineRule="auto"/>
        <w:ind w:left="720"/>
        <w:rPr>
          <w:b/>
          <w:sz w:val="28"/>
        </w:rPr>
      </w:pPr>
    </w:p>
    <w:p w:rsidR="00174DF3" w:rsidRPr="00655B6E" w:rsidRDefault="00174DF3" w:rsidP="00174DF3">
      <w:pPr>
        <w:tabs>
          <w:tab w:val="left" w:pos="2880"/>
        </w:tabs>
        <w:spacing w:line="240" w:lineRule="auto"/>
        <w:ind w:left="720"/>
        <w:rPr>
          <w:b/>
          <w:sz w:val="28"/>
        </w:rPr>
      </w:pPr>
      <w:r w:rsidRPr="00655B6E">
        <w:rPr>
          <w:b/>
          <w:sz w:val="28"/>
        </w:rPr>
        <w:t>School:</w:t>
      </w:r>
      <w:r>
        <w:rPr>
          <w:b/>
          <w:sz w:val="28"/>
        </w:rPr>
        <w:t xml:space="preserve">  </w:t>
      </w:r>
      <w:r w:rsidR="00E93E20" w:rsidRPr="008016D9">
        <w:rPr>
          <w:sz w:val="28"/>
        </w:rPr>
        <w:fldChar w:fldCharType="begin">
          <w:ffData>
            <w:name w:val="Text22"/>
            <w:enabled/>
            <w:calcOnExit w:val="0"/>
            <w:textInput/>
          </w:ffData>
        </w:fldChar>
      </w:r>
      <w:bookmarkStart w:id="0" w:name="Text22"/>
      <w:r w:rsidRPr="008016D9">
        <w:rPr>
          <w:sz w:val="28"/>
        </w:rPr>
        <w:instrText xml:space="preserve"> FORMTEXT </w:instrText>
      </w:r>
      <w:r w:rsidR="00E93E20" w:rsidRPr="008016D9">
        <w:rPr>
          <w:sz w:val="28"/>
        </w:rPr>
      </w:r>
      <w:r w:rsidR="00E93E20" w:rsidRPr="008016D9">
        <w:rPr>
          <w:sz w:val="28"/>
        </w:rPr>
        <w:fldChar w:fldCharType="separate"/>
      </w:r>
      <w:r w:rsidRPr="008016D9">
        <w:rPr>
          <w:noProof/>
          <w:sz w:val="28"/>
        </w:rPr>
        <w:t> </w:t>
      </w:r>
      <w:r w:rsidRPr="008016D9">
        <w:rPr>
          <w:noProof/>
          <w:sz w:val="28"/>
        </w:rPr>
        <w:t> </w:t>
      </w:r>
      <w:r w:rsidRPr="008016D9">
        <w:rPr>
          <w:noProof/>
          <w:sz w:val="28"/>
        </w:rPr>
        <w:t> </w:t>
      </w:r>
      <w:r w:rsidRPr="008016D9">
        <w:rPr>
          <w:noProof/>
          <w:sz w:val="28"/>
        </w:rPr>
        <w:t> </w:t>
      </w:r>
      <w:r w:rsidRPr="008016D9">
        <w:rPr>
          <w:noProof/>
          <w:sz w:val="28"/>
        </w:rPr>
        <w:t> </w:t>
      </w:r>
      <w:r w:rsidR="00E93E20" w:rsidRPr="008016D9">
        <w:rPr>
          <w:sz w:val="28"/>
        </w:rPr>
        <w:fldChar w:fldCharType="end"/>
      </w:r>
      <w:bookmarkEnd w:id="0"/>
      <w:r>
        <w:rPr>
          <w:b/>
          <w:sz w:val="28"/>
        </w:rPr>
        <w:tab/>
      </w:r>
    </w:p>
    <w:p w:rsidR="00174DF3" w:rsidRPr="00655B6E" w:rsidRDefault="00174DF3" w:rsidP="00174DF3">
      <w:pPr>
        <w:tabs>
          <w:tab w:val="left" w:pos="2880"/>
        </w:tabs>
        <w:spacing w:line="240" w:lineRule="auto"/>
        <w:ind w:left="720"/>
        <w:rPr>
          <w:b/>
          <w:sz w:val="28"/>
        </w:rPr>
      </w:pPr>
      <w:r w:rsidRPr="00655B6E">
        <w:rPr>
          <w:b/>
          <w:sz w:val="28"/>
        </w:rPr>
        <w:t>NDE Monitor:</w:t>
      </w:r>
      <w:r>
        <w:rPr>
          <w:b/>
          <w:sz w:val="28"/>
        </w:rPr>
        <w:t xml:space="preserve">  </w:t>
      </w:r>
      <w:r w:rsidR="00E93E20" w:rsidRPr="00971913">
        <w:rPr>
          <w:sz w:val="28"/>
        </w:rPr>
        <w:fldChar w:fldCharType="begin">
          <w:ffData>
            <w:name w:val="Text23"/>
            <w:enabled/>
            <w:calcOnExit w:val="0"/>
            <w:textInput/>
          </w:ffData>
        </w:fldChar>
      </w:r>
      <w:bookmarkStart w:id="1" w:name="Text23"/>
      <w:r w:rsidRPr="00971913">
        <w:rPr>
          <w:sz w:val="28"/>
        </w:rPr>
        <w:instrText xml:space="preserve"> FORMTEXT </w:instrText>
      </w:r>
      <w:r w:rsidR="00E93E20" w:rsidRPr="00971913">
        <w:rPr>
          <w:sz w:val="28"/>
        </w:rPr>
      </w:r>
      <w:r w:rsidR="00E93E20" w:rsidRPr="00971913">
        <w:rPr>
          <w:sz w:val="28"/>
        </w:rPr>
        <w:fldChar w:fldCharType="separate"/>
      </w:r>
      <w:r w:rsidRPr="00971913">
        <w:rPr>
          <w:noProof/>
          <w:sz w:val="28"/>
        </w:rPr>
        <w:t> </w:t>
      </w:r>
      <w:r w:rsidRPr="00971913">
        <w:rPr>
          <w:noProof/>
          <w:sz w:val="28"/>
        </w:rPr>
        <w:t> </w:t>
      </w:r>
      <w:r w:rsidRPr="00971913">
        <w:rPr>
          <w:noProof/>
          <w:sz w:val="28"/>
        </w:rPr>
        <w:t> </w:t>
      </w:r>
      <w:r w:rsidR="00E93E20" w:rsidRPr="00971913">
        <w:rPr>
          <w:sz w:val="28"/>
        </w:rPr>
        <w:fldChar w:fldCharType="begin">
          <w:ffData>
            <w:name w:val="Text24"/>
            <w:enabled/>
            <w:calcOnExit w:val="0"/>
            <w:textInput/>
          </w:ffData>
        </w:fldChar>
      </w:r>
      <w:bookmarkStart w:id="2" w:name="Text24"/>
      <w:r w:rsidRPr="00971913">
        <w:rPr>
          <w:sz w:val="28"/>
        </w:rPr>
        <w:instrText xml:space="preserve"> FORMTEXT </w:instrText>
      </w:r>
      <w:r w:rsidR="00E93E20" w:rsidRPr="00971913">
        <w:rPr>
          <w:sz w:val="28"/>
        </w:rPr>
      </w:r>
      <w:r w:rsidR="00E93E20" w:rsidRPr="00971913">
        <w:rPr>
          <w:sz w:val="28"/>
        </w:rPr>
        <w:fldChar w:fldCharType="separate"/>
      </w:r>
      <w:r w:rsidRPr="00971913">
        <w:rPr>
          <w:noProof/>
          <w:sz w:val="28"/>
        </w:rPr>
        <w:t> </w:t>
      </w:r>
      <w:r w:rsidRPr="00971913">
        <w:rPr>
          <w:noProof/>
          <w:sz w:val="28"/>
        </w:rPr>
        <w:t> </w:t>
      </w:r>
      <w:r w:rsidRPr="00971913">
        <w:rPr>
          <w:noProof/>
          <w:sz w:val="28"/>
        </w:rPr>
        <w:t> </w:t>
      </w:r>
      <w:r w:rsidRPr="00971913">
        <w:rPr>
          <w:noProof/>
          <w:sz w:val="28"/>
        </w:rPr>
        <w:t> </w:t>
      </w:r>
      <w:r w:rsidRPr="00971913">
        <w:rPr>
          <w:noProof/>
          <w:sz w:val="28"/>
        </w:rPr>
        <w:t> </w:t>
      </w:r>
      <w:r w:rsidR="00E93E20" w:rsidRPr="00971913">
        <w:rPr>
          <w:sz w:val="28"/>
        </w:rPr>
        <w:fldChar w:fldCharType="end"/>
      </w:r>
      <w:bookmarkEnd w:id="2"/>
      <w:r w:rsidRPr="00971913">
        <w:rPr>
          <w:noProof/>
          <w:sz w:val="28"/>
        </w:rPr>
        <w:t> </w:t>
      </w:r>
      <w:r w:rsidRPr="00971913">
        <w:rPr>
          <w:noProof/>
          <w:sz w:val="28"/>
        </w:rPr>
        <w:t> </w:t>
      </w:r>
      <w:r w:rsidR="00E93E20" w:rsidRPr="00971913">
        <w:rPr>
          <w:sz w:val="28"/>
        </w:rPr>
        <w:fldChar w:fldCharType="end"/>
      </w:r>
      <w:bookmarkEnd w:id="1"/>
      <w:r>
        <w:rPr>
          <w:b/>
          <w:sz w:val="28"/>
        </w:rPr>
        <w:tab/>
      </w:r>
    </w:p>
    <w:p w:rsidR="00174DF3" w:rsidRDefault="00174DF3" w:rsidP="00174DF3">
      <w:pPr>
        <w:tabs>
          <w:tab w:val="left" w:pos="2880"/>
        </w:tabs>
        <w:spacing w:line="240" w:lineRule="auto"/>
        <w:ind w:left="720"/>
        <w:rPr>
          <w:b/>
          <w:sz w:val="28"/>
        </w:rPr>
      </w:pPr>
      <w:r w:rsidRPr="00655B6E">
        <w:rPr>
          <w:b/>
          <w:sz w:val="28"/>
        </w:rPr>
        <w:t>Date of Monitoring:</w:t>
      </w:r>
      <w:r>
        <w:rPr>
          <w:b/>
          <w:sz w:val="28"/>
        </w:rPr>
        <w:t xml:space="preserve">  </w:t>
      </w:r>
      <w:r w:rsidR="00E93E20" w:rsidRPr="00B7746C">
        <w:rPr>
          <w:sz w:val="28"/>
        </w:rPr>
        <w:fldChar w:fldCharType="begin">
          <w:ffData>
            <w:name w:val="Text66"/>
            <w:enabled/>
            <w:calcOnExit w:val="0"/>
            <w:textInput/>
          </w:ffData>
        </w:fldChar>
      </w:r>
      <w:bookmarkStart w:id="3" w:name="Text66"/>
      <w:r w:rsidRPr="00B7746C">
        <w:rPr>
          <w:sz w:val="28"/>
        </w:rPr>
        <w:instrText xml:space="preserve"> FORMTEXT </w:instrText>
      </w:r>
      <w:r w:rsidR="00E93E20" w:rsidRPr="00B7746C">
        <w:rPr>
          <w:sz w:val="28"/>
        </w:rPr>
      </w:r>
      <w:r w:rsidR="00E93E20" w:rsidRPr="00B7746C">
        <w:rPr>
          <w:sz w:val="28"/>
        </w:rPr>
        <w:fldChar w:fldCharType="separate"/>
      </w:r>
      <w:r w:rsidRPr="00B7746C">
        <w:rPr>
          <w:noProof/>
          <w:sz w:val="28"/>
        </w:rPr>
        <w:t> </w:t>
      </w:r>
      <w:r w:rsidRPr="00B7746C">
        <w:rPr>
          <w:noProof/>
          <w:sz w:val="28"/>
        </w:rPr>
        <w:t> </w:t>
      </w:r>
      <w:r w:rsidRPr="00B7746C">
        <w:rPr>
          <w:noProof/>
          <w:sz w:val="28"/>
        </w:rPr>
        <w:t> </w:t>
      </w:r>
      <w:r w:rsidRPr="00B7746C">
        <w:rPr>
          <w:noProof/>
          <w:sz w:val="28"/>
        </w:rPr>
        <w:t> </w:t>
      </w:r>
      <w:r w:rsidRPr="00B7746C">
        <w:rPr>
          <w:noProof/>
          <w:sz w:val="28"/>
        </w:rPr>
        <w:t> </w:t>
      </w:r>
      <w:r w:rsidR="00E93E20" w:rsidRPr="00B7746C">
        <w:rPr>
          <w:sz w:val="28"/>
        </w:rPr>
        <w:fldChar w:fldCharType="end"/>
      </w:r>
      <w:bookmarkEnd w:id="3"/>
      <w:r>
        <w:rPr>
          <w:b/>
          <w:sz w:val="28"/>
        </w:rPr>
        <w:tab/>
      </w:r>
    </w:p>
    <w:p w:rsidR="000F1586" w:rsidRDefault="000F1586" w:rsidP="000E4C4D">
      <w:pPr>
        <w:jc w:val="center"/>
        <w:rPr>
          <w:b/>
          <w:bCs/>
          <w:sz w:val="28"/>
          <w:szCs w:val="28"/>
        </w:rPr>
      </w:pPr>
    </w:p>
    <w:p w:rsidR="000E4C4D" w:rsidRPr="008170D5" w:rsidRDefault="000E4C4D" w:rsidP="000E4C4D">
      <w:pPr>
        <w:jc w:val="center"/>
        <w:rPr>
          <w:b/>
          <w:bCs/>
          <w:sz w:val="28"/>
          <w:szCs w:val="28"/>
        </w:rPr>
      </w:pPr>
      <w:r w:rsidRPr="008170D5">
        <w:rPr>
          <w:b/>
          <w:bCs/>
          <w:sz w:val="28"/>
          <w:szCs w:val="28"/>
        </w:rPr>
        <w:lastRenderedPageBreak/>
        <w:t>Nebraska Department of Education</w:t>
      </w:r>
      <w:r w:rsidRPr="008170D5">
        <w:rPr>
          <w:b/>
          <w:bCs/>
          <w:sz w:val="28"/>
          <w:szCs w:val="28"/>
        </w:rPr>
        <w:br/>
        <w:t>Monitoring and Technical Assistance Manual</w:t>
      </w:r>
    </w:p>
    <w:p w:rsidR="000E4C4D" w:rsidRPr="008170D5" w:rsidRDefault="000E4C4D" w:rsidP="000E4C4D">
      <w:pPr>
        <w:jc w:val="center"/>
        <w:rPr>
          <w:b/>
          <w:bCs/>
        </w:rPr>
      </w:pPr>
      <w:r w:rsidRPr="008170D5">
        <w:rPr>
          <w:b/>
          <w:bCs/>
        </w:rPr>
        <w:t xml:space="preserve">For Carl D. Perkins </w:t>
      </w:r>
      <w:r w:rsidR="00297F57" w:rsidRPr="008170D5">
        <w:rPr>
          <w:b/>
          <w:bCs/>
        </w:rPr>
        <w:t>Career</w:t>
      </w:r>
      <w:r w:rsidRPr="008170D5">
        <w:rPr>
          <w:b/>
          <w:bCs/>
        </w:rPr>
        <w:t xml:space="preserve"> and Technical Education Act</w:t>
      </w:r>
      <w:r w:rsidR="00297F57" w:rsidRPr="008170D5">
        <w:rPr>
          <w:b/>
          <w:bCs/>
        </w:rPr>
        <w:t xml:space="preserve"> of 2006</w:t>
      </w:r>
    </w:p>
    <w:p w:rsidR="000E4C4D" w:rsidRPr="008170D5" w:rsidRDefault="000E4C4D" w:rsidP="000E4C4D">
      <w:r w:rsidRPr="008170D5">
        <w:t xml:space="preserve">Career Education is one of the primary systems through which youth and adults are prepared to enter a competitive workforce and continue in lifelong learning. The federal and state investment of financial resources should be used to improve </w:t>
      </w:r>
      <w:r w:rsidR="004439C4" w:rsidRPr="008170D5">
        <w:t>c</w:t>
      </w:r>
      <w:r w:rsidRPr="008170D5">
        <w:t>areer</w:t>
      </w:r>
      <w:r w:rsidR="00287C23" w:rsidRPr="008170D5">
        <w:t xml:space="preserve"> and</w:t>
      </w:r>
      <w:r w:rsidRPr="008170D5">
        <w:t xml:space="preserve"> </w:t>
      </w:r>
      <w:r w:rsidR="004439C4" w:rsidRPr="008170D5">
        <w:t>t</w:t>
      </w:r>
      <w:r w:rsidRPr="008170D5">
        <w:t xml:space="preserve">echnical </w:t>
      </w:r>
      <w:r w:rsidR="004439C4" w:rsidRPr="008170D5">
        <w:t>e</w:t>
      </w:r>
      <w:r w:rsidRPr="008170D5">
        <w:t>ducation programs that will provide opportunities for all students to have access to and benefit from quality educational experiences.</w:t>
      </w:r>
    </w:p>
    <w:p w:rsidR="000E4C4D" w:rsidRPr="008170D5" w:rsidRDefault="000E4C4D" w:rsidP="000E4C4D">
      <w:pPr>
        <w:ind w:right="288"/>
      </w:pPr>
      <w:r w:rsidRPr="008170D5">
        <w:t xml:space="preserve">In order to qualify for allocations of the Carl D. Perkins </w:t>
      </w:r>
      <w:r w:rsidR="00297F57" w:rsidRPr="008170D5">
        <w:t xml:space="preserve">Career </w:t>
      </w:r>
      <w:r w:rsidRPr="008170D5">
        <w:t xml:space="preserve">and Technical Education Act of </w:t>
      </w:r>
      <w:r w:rsidR="00297F57" w:rsidRPr="008170D5">
        <w:t>2006</w:t>
      </w:r>
      <w:r w:rsidRPr="008170D5">
        <w:t xml:space="preserve"> funds, eligible recipients were required to prepare a </w:t>
      </w:r>
      <w:r w:rsidR="00973948" w:rsidRPr="008170D5">
        <w:t>l</w:t>
      </w:r>
      <w:r w:rsidRPr="008170D5">
        <w:t xml:space="preserve">ocal </w:t>
      </w:r>
      <w:r w:rsidR="00973948" w:rsidRPr="008170D5">
        <w:t>a</w:t>
      </w:r>
      <w:r w:rsidR="00297F57" w:rsidRPr="008170D5">
        <w:t>pplication</w:t>
      </w:r>
      <w:r w:rsidRPr="008170D5">
        <w:t xml:space="preserve">. The Act envisions that students will achieve challenging academic as well as career and technical skill proficiencies, be prepared for postsecondary education and further learning, and attain the skills needed to pursue high-skill, high-wage careers, </w:t>
      </w:r>
      <w:r w:rsidR="00F136F7" w:rsidRPr="008170D5">
        <w:t>and not</w:t>
      </w:r>
      <w:r w:rsidRPr="008170D5">
        <w:t xml:space="preserve"> just entry-level jobs. Students in career and technical education should be taught to the same challenging academic standards as other students. The </w:t>
      </w:r>
      <w:r w:rsidR="00973948" w:rsidRPr="008170D5">
        <w:t>p</w:t>
      </w:r>
      <w:r w:rsidRPr="008170D5">
        <w:t xml:space="preserve">erformance </w:t>
      </w:r>
      <w:r w:rsidR="00973948" w:rsidRPr="008170D5">
        <w:t>m</w:t>
      </w:r>
      <w:r w:rsidRPr="008170D5">
        <w:t>easures, which are a part of the Annual Report, address this priority for accountability.</w:t>
      </w:r>
    </w:p>
    <w:p w:rsidR="000E4C4D" w:rsidRPr="008170D5" w:rsidRDefault="000E4C4D" w:rsidP="000E4C4D">
      <w:pPr>
        <w:ind w:right="72"/>
      </w:pPr>
      <w:r w:rsidRPr="008170D5">
        <w:rPr>
          <w:spacing w:val="-2"/>
        </w:rPr>
        <w:t>This document has been prepared to assist the staff of the Nebraska Department of Education in monitoring approved</w:t>
      </w:r>
      <w:r w:rsidRPr="008170D5">
        <w:t xml:space="preserve"> projects of the Carl D. Perkins </w:t>
      </w:r>
      <w:r w:rsidR="00297F57" w:rsidRPr="008170D5">
        <w:t>Career</w:t>
      </w:r>
      <w:r w:rsidRPr="008170D5">
        <w:t xml:space="preserve"> and Technical Education Act.</w:t>
      </w:r>
    </w:p>
    <w:p w:rsidR="000E4C4D" w:rsidRPr="008170D5" w:rsidRDefault="000E4C4D" w:rsidP="000E4C4D">
      <w:r w:rsidRPr="008170D5">
        <w:t>The monitoring process</w:t>
      </w:r>
      <w:r w:rsidR="00287C23" w:rsidRPr="008170D5">
        <w:t>, which should occur twice within a five-year period,</w:t>
      </w:r>
      <w:r w:rsidRPr="008170D5">
        <w:t xml:space="preserve"> has the following purposes:</w:t>
      </w:r>
    </w:p>
    <w:p w:rsidR="000E4C4D" w:rsidRPr="008170D5" w:rsidRDefault="000E4C4D" w:rsidP="0093167A">
      <w:pPr>
        <w:widowControl w:val="0"/>
        <w:numPr>
          <w:ilvl w:val="0"/>
          <w:numId w:val="47"/>
        </w:numPr>
        <w:tabs>
          <w:tab w:val="clear" w:pos="360"/>
          <w:tab w:val="num" w:pos="1080"/>
        </w:tabs>
        <w:autoSpaceDE w:val="0"/>
        <w:autoSpaceDN w:val="0"/>
        <w:spacing w:after="0" w:line="240" w:lineRule="auto"/>
        <w:ind w:left="720"/>
      </w:pPr>
      <w:r w:rsidRPr="008170D5">
        <w:t xml:space="preserve">Determine compliance with the assurances as listed in the </w:t>
      </w:r>
      <w:r w:rsidR="00973948" w:rsidRPr="008170D5">
        <w:t>l</w:t>
      </w:r>
      <w:r w:rsidRPr="008170D5">
        <w:t xml:space="preserve">ocal </w:t>
      </w:r>
      <w:r w:rsidR="00973948" w:rsidRPr="008170D5">
        <w:t>a</w:t>
      </w:r>
      <w:r w:rsidR="00297F57" w:rsidRPr="008170D5">
        <w:t>pplication</w:t>
      </w:r>
      <w:r w:rsidRPr="008170D5">
        <w:t>.</w:t>
      </w:r>
    </w:p>
    <w:p w:rsidR="000E4C4D" w:rsidRPr="008170D5" w:rsidRDefault="000E4C4D" w:rsidP="0093167A">
      <w:pPr>
        <w:widowControl w:val="0"/>
        <w:numPr>
          <w:ilvl w:val="0"/>
          <w:numId w:val="47"/>
        </w:numPr>
        <w:tabs>
          <w:tab w:val="clear" w:pos="360"/>
          <w:tab w:val="num" w:pos="1080"/>
        </w:tabs>
        <w:autoSpaceDE w:val="0"/>
        <w:autoSpaceDN w:val="0"/>
        <w:spacing w:after="0" w:line="240" w:lineRule="auto"/>
        <w:ind w:left="720"/>
      </w:pPr>
      <w:r w:rsidRPr="008170D5">
        <w:t xml:space="preserve">Evaluate progress toward the goals identified in the </w:t>
      </w:r>
      <w:r w:rsidR="00973948" w:rsidRPr="008170D5">
        <w:t>l</w:t>
      </w:r>
      <w:r w:rsidRPr="008170D5">
        <w:t xml:space="preserve">ocal </w:t>
      </w:r>
      <w:r w:rsidR="00973948" w:rsidRPr="008170D5">
        <w:t>a</w:t>
      </w:r>
      <w:r w:rsidR="00297F57" w:rsidRPr="008170D5">
        <w:t>pplication</w:t>
      </w:r>
      <w:r w:rsidRPr="008170D5">
        <w:t>.</w:t>
      </w:r>
    </w:p>
    <w:p w:rsidR="000E4C4D" w:rsidRPr="008170D5" w:rsidRDefault="000E4C4D" w:rsidP="0093167A">
      <w:pPr>
        <w:widowControl w:val="0"/>
        <w:numPr>
          <w:ilvl w:val="0"/>
          <w:numId w:val="47"/>
        </w:numPr>
        <w:tabs>
          <w:tab w:val="clear" w:pos="360"/>
          <w:tab w:val="num" w:pos="1080"/>
        </w:tabs>
        <w:autoSpaceDE w:val="0"/>
        <w:autoSpaceDN w:val="0"/>
        <w:spacing w:after="0" w:line="240" w:lineRule="auto"/>
        <w:ind w:left="720"/>
      </w:pPr>
      <w:r w:rsidRPr="008170D5">
        <w:t>Verify that programs that have been approved as meeting program standards are in compliance.</w:t>
      </w:r>
    </w:p>
    <w:p w:rsidR="000E4C4D" w:rsidRPr="008170D5" w:rsidRDefault="000E4C4D" w:rsidP="0093167A">
      <w:pPr>
        <w:widowControl w:val="0"/>
        <w:numPr>
          <w:ilvl w:val="0"/>
          <w:numId w:val="47"/>
        </w:numPr>
        <w:tabs>
          <w:tab w:val="clear" w:pos="360"/>
          <w:tab w:val="num" w:pos="1080"/>
        </w:tabs>
        <w:autoSpaceDE w:val="0"/>
        <w:autoSpaceDN w:val="0"/>
        <w:spacing w:after="0" w:line="240" w:lineRule="auto"/>
        <w:ind w:left="720"/>
      </w:pPr>
      <w:r w:rsidRPr="008170D5">
        <w:t>Review progress toward meeting core indicators.</w:t>
      </w:r>
    </w:p>
    <w:p w:rsidR="00287C23" w:rsidRDefault="000E4C4D" w:rsidP="0093167A">
      <w:pPr>
        <w:widowControl w:val="0"/>
        <w:numPr>
          <w:ilvl w:val="0"/>
          <w:numId w:val="47"/>
        </w:numPr>
        <w:tabs>
          <w:tab w:val="clear" w:pos="360"/>
          <w:tab w:val="num" w:pos="1080"/>
        </w:tabs>
        <w:autoSpaceDE w:val="0"/>
        <w:autoSpaceDN w:val="0"/>
        <w:spacing w:after="0" w:line="240" w:lineRule="auto"/>
        <w:ind w:left="720"/>
      </w:pPr>
      <w:r w:rsidRPr="008170D5">
        <w:t xml:space="preserve">Provide technical assistance for meeting the goals identified in the </w:t>
      </w:r>
      <w:r w:rsidR="00973948" w:rsidRPr="008170D5">
        <w:t>l</w:t>
      </w:r>
      <w:r w:rsidRPr="008170D5">
        <w:t xml:space="preserve">ocal </w:t>
      </w:r>
      <w:r w:rsidR="00973948" w:rsidRPr="008170D5">
        <w:t>a</w:t>
      </w:r>
      <w:r w:rsidR="00297F57" w:rsidRPr="008170D5">
        <w:t>pplication</w:t>
      </w:r>
      <w:r w:rsidRPr="008170D5">
        <w:t>.</w:t>
      </w:r>
    </w:p>
    <w:p w:rsidR="00482A01" w:rsidRDefault="00482A01" w:rsidP="00482A01">
      <w:pPr>
        <w:widowControl w:val="0"/>
        <w:autoSpaceDE w:val="0"/>
        <w:autoSpaceDN w:val="0"/>
        <w:spacing w:after="0" w:line="240" w:lineRule="auto"/>
      </w:pPr>
    </w:p>
    <w:p w:rsidR="0093167A" w:rsidRDefault="0093167A" w:rsidP="00482A01">
      <w:pPr>
        <w:widowControl w:val="0"/>
        <w:autoSpaceDE w:val="0"/>
        <w:autoSpaceDN w:val="0"/>
        <w:spacing w:after="0" w:line="240" w:lineRule="auto"/>
      </w:pPr>
      <w:r>
        <w:t>As a part of the monitoring of a Perkins Consortium of schools, each school is asked to complete this monitoring survey.  The results will be consolidated for inclusion in the monitoring of the Perkins consortium.  During the actual on-sight monitoring visit of the Perkins consortium, a sampling of individual school districts will be included.  Documentation for the items identified in this manual should be available for documentation at that time.</w:t>
      </w:r>
    </w:p>
    <w:p w:rsidR="004362B9" w:rsidRDefault="004362B9" w:rsidP="00482A01">
      <w:pPr>
        <w:widowControl w:val="0"/>
        <w:autoSpaceDE w:val="0"/>
        <w:autoSpaceDN w:val="0"/>
        <w:spacing w:after="0" w:line="240" w:lineRule="auto"/>
      </w:pPr>
    </w:p>
    <w:p w:rsidR="00482A01" w:rsidRPr="004362B9" w:rsidRDefault="00482A01" w:rsidP="004362B9">
      <w:pPr>
        <w:widowControl w:val="0"/>
        <w:autoSpaceDE w:val="0"/>
        <w:autoSpaceDN w:val="0"/>
        <w:spacing w:after="0" w:line="240" w:lineRule="auto"/>
        <w:jc w:val="center"/>
        <w:rPr>
          <w:b/>
          <w:i/>
        </w:rPr>
      </w:pPr>
      <w:r w:rsidRPr="004362B9">
        <w:rPr>
          <w:b/>
          <w:i/>
        </w:rPr>
        <w:t xml:space="preserve">In order for your Perkins consortium to collect implementation evidence, each school in the Perkins consortium is asked to check off as many examples as exist within your district. </w:t>
      </w:r>
    </w:p>
    <w:p w:rsidR="00287C23" w:rsidRPr="008170D5" w:rsidRDefault="00287C23" w:rsidP="00287C23">
      <w:pPr>
        <w:widowControl w:val="0"/>
        <w:autoSpaceDE w:val="0"/>
        <w:autoSpaceDN w:val="0"/>
        <w:spacing w:after="0" w:line="240" w:lineRule="auto"/>
      </w:pPr>
    </w:p>
    <w:p w:rsidR="00287C23" w:rsidRPr="008170D5" w:rsidRDefault="00287C23" w:rsidP="00287C23">
      <w:pPr>
        <w:widowControl w:val="0"/>
        <w:autoSpaceDE w:val="0"/>
        <w:autoSpaceDN w:val="0"/>
        <w:spacing w:after="0" w:line="240" w:lineRule="auto"/>
      </w:pPr>
    </w:p>
    <w:p w:rsidR="000E4C4D" w:rsidRPr="008170D5" w:rsidRDefault="000E4C4D">
      <w:r w:rsidRPr="008170D5">
        <w:br w:type="page"/>
      </w:r>
    </w:p>
    <w:p w:rsidR="005816B1" w:rsidRPr="008170D5" w:rsidRDefault="005816B1" w:rsidP="00056105">
      <w:pPr>
        <w:spacing w:after="0" w:line="240" w:lineRule="auto"/>
        <w:rPr>
          <w:b/>
          <w:bCs/>
          <w:spacing w:val="-2"/>
          <w:sz w:val="28"/>
        </w:rPr>
      </w:pPr>
      <w:r w:rsidRPr="008170D5">
        <w:rPr>
          <w:b/>
          <w:bCs/>
          <w:spacing w:val="-2"/>
          <w:sz w:val="28"/>
        </w:rPr>
        <w:lastRenderedPageBreak/>
        <w:t>Review of the Local Application and Procedures</w:t>
      </w:r>
    </w:p>
    <w:p w:rsidR="00112456" w:rsidRPr="008170D5" w:rsidRDefault="00655B6E" w:rsidP="00056105">
      <w:pPr>
        <w:spacing w:after="0" w:line="240" w:lineRule="auto"/>
        <w:rPr>
          <w:b/>
          <w:bCs/>
          <w:i/>
          <w:spacing w:val="-2"/>
        </w:rPr>
      </w:pPr>
      <w:r w:rsidRPr="008170D5">
        <w:rPr>
          <w:bCs/>
          <w:i/>
          <w:spacing w:val="-2"/>
        </w:rPr>
        <w:t>This review is designed to be a self-assessment of quality</w:t>
      </w:r>
      <w:r w:rsidR="00994B7E" w:rsidRPr="008170D5">
        <w:rPr>
          <w:bCs/>
          <w:i/>
          <w:spacing w:val="-2"/>
        </w:rPr>
        <w:t xml:space="preserve"> and</w:t>
      </w:r>
      <w:r w:rsidRPr="008170D5">
        <w:rPr>
          <w:bCs/>
          <w:i/>
          <w:spacing w:val="-2"/>
        </w:rPr>
        <w:t xml:space="preserve"> a documentation of meeting the </w:t>
      </w:r>
      <w:r w:rsidR="00994B7E" w:rsidRPr="008170D5">
        <w:rPr>
          <w:bCs/>
          <w:i/>
          <w:spacing w:val="-2"/>
        </w:rPr>
        <w:t xml:space="preserve">assurances </w:t>
      </w:r>
      <w:r w:rsidRPr="008170D5">
        <w:rPr>
          <w:bCs/>
          <w:i/>
          <w:spacing w:val="-2"/>
        </w:rPr>
        <w:t>requirements associated with accepting funds from the Perkins Career and Technical Education Act of 2006</w:t>
      </w:r>
      <w:r w:rsidRPr="008170D5">
        <w:rPr>
          <w:b/>
          <w:bCs/>
          <w:i/>
          <w:spacing w:val="-2"/>
        </w:rPr>
        <w:t xml:space="preserve">.  </w:t>
      </w:r>
    </w:p>
    <w:p w:rsidR="00112456" w:rsidRPr="008170D5" w:rsidRDefault="00112456" w:rsidP="00056105">
      <w:pPr>
        <w:spacing w:after="0" w:line="240" w:lineRule="auto"/>
        <w:rPr>
          <w:b/>
          <w:bCs/>
          <w:i/>
          <w:spacing w:val="-2"/>
        </w:rPr>
      </w:pPr>
    </w:p>
    <w:p w:rsidR="00655B6E" w:rsidRPr="008170D5" w:rsidRDefault="00655B6E" w:rsidP="00112456">
      <w:pPr>
        <w:spacing w:after="0" w:line="240" w:lineRule="auto"/>
        <w:rPr>
          <w:bCs/>
          <w:i/>
          <w:spacing w:val="-2"/>
        </w:rPr>
      </w:pPr>
      <w:r w:rsidRPr="008170D5">
        <w:rPr>
          <w:b/>
          <w:bCs/>
          <w:i/>
          <w:spacing w:val="-2"/>
        </w:rPr>
        <w:t>Please check all of the</w:t>
      </w:r>
      <w:r w:rsidR="00112456" w:rsidRPr="008170D5">
        <w:rPr>
          <w:b/>
          <w:bCs/>
          <w:i/>
          <w:spacing w:val="-2"/>
        </w:rPr>
        <w:t xml:space="preserve"> boxes</w:t>
      </w:r>
      <w:r w:rsidR="008D6F56" w:rsidRPr="008170D5">
        <w:rPr>
          <w:b/>
          <w:bCs/>
          <w:i/>
          <w:spacing w:val="-2"/>
        </w:rPr>
        <w:t xml:space="preserve"> </w:t>
      </w:r>
      <w:r w:rsidRPr="008170D5">
        <w:rPr>
          <w:b/>
          <w:bCs/>
          <w:i/>
          <w:spacing w:val="-2"/>
        </w:rPr>
        <w:t>that</w:t>
      </w:r>
      <w:r w:rsidR="00112456" w:rsidRPr="008170D5">
        <w:rPr>
          <w:b/>
          <w:bCs/>
          <w:i/>
          <w:spacing w:val="-2"/>
        </w:rPr>
        <w:t xml:space="preserve"> are documented</w:t>
      </w:r>
      <w:r w:rsidRPr="008170D5">
        <w:rPr>
          <w:b/>
          <w:bCs/>
          <w:i/>
          <w:spacing w:val="-2"/>
        </w:rPr>
        <w:t xml:space="preserve"> for each Quality Indicator/Assurance.</w:t>
      </w:r>
      <w:r w:rsidRPr="008170D5">
        <w:rPr>
          <w:bCs/>
          <w:i/>
          <w:spacing w:val="-2"/>
        </w:rPr>
        <w:t xml:space="preserve"> </w:t>
      </w:r>
      <w:r w:rsidR="00B7146C">
        <w:rPr>
          <w:bCs/>
          <w:i/>
          <w:spacing w:val="-2"/>
        </w:rPr>
        <w:t>Unless noted, it is not required that you check all statements in each area.</w:t>
      </w:r>
    </w:p>
    <w:p w:rsidR="00112456" w:rsidRPr="008170D5" w:rsidRDefault="00112456" w:rsidP="00112456">
      <w:pPr>
        <w:spacing w:after="0" w:line="240" w:lineRule="auto"/>
        <w:rPr>
          <w:bCs/>
          <w:i/>
          <w:spacing w:val="-2"/>
        </w:rPr>
      </w:pPr>
    </w:p>
    <w:tbl>
      <w:tblPr>
        <w:tblStyle w:val="TableGrid"/>
        <w:tblW w:w="0" w:type="auto"/>
        <w:tblLook w:val="04A0"/>
      </w:tblPr>
      <w:tblGrid>
        <w:gridCol w:w="8388"/>
        <w:gridCol w:w="1890"/>
      </w:tblGrid>
      <w:tr w:rsidR="008616DF" w:rsidRPr="008170D5" w:rsidTr="00A97F8A">
        <w:tc>
          <w:tcPr>
            <w:tcW w:w="8388" w:type="dxa"/>
            <w:shd w:val="clear" w:color="auto" w:fill="D9D9D9" w:themeFill="background1" w:themeFillShade="D9"/>
          </w:tcPr>
          <w:p w:rsidR="008616DF" w:rsidRPr="008170D5" w:rsidRDefault="008616DF" w:rsidP="008616DF">
            <w:pPr>
              <w:jc w:val="center"/>
              <w:rPr>
                <w:b/>
              </w:rPr>
            </w:pPr>
          </w:p>
          <w:p w:rsidR="008616DF" w:rsidRPr="008170D5" w:rsidRDefault="008616DF" w:rsidP="008616DF">
            <w:pPr>
              <w:jc w:val="center"/>
              <w:rPr>
                <w:b/>
              </w:rPr>
            </w:pPr>
            <w:r w:rsidRPr="008170D5">
              <w:rPr>
                <w:b/>
              </w:rPr>
              <w:t>Evidence</w:t>
            </w:r>
          </w:p>
        </w:tc>
        <w:tc>
          <w:tcPr>
            <w:tcW w:w="1890" w:type="dxa"/>
            <w:shd w:val="clear" w:color="auto" w:fill="D9D9D9" w:themeFill="background1" w:themeFillShade="D9"/>
          </w:tcPr>
          <w:p w:rsidR="008616DF" w:rsidRPr="008170D5" w:rsidRDefault="008616DF" w:rsidP="00A97F8A">
            <w:pPr>
              <w:jc w:val="center"/>
              <w:rPr>
                <w:b/>
              </w:rPr>
            </w:pPr>
            <w:r w:rsidRPr="008170D5">
              <w:rPr>
                <w:b/>
              </w:rPr>
              <w:t>Check (</w:t>
            </w:r>
            <w:r w:rsidRPr="008170D5">
              <w:rPr>
                <w:b/>
              </w:rPr>
              <w:sym w:font="Wingdings 2" w:char="F050"/>
            </w:r>
            <w:r w:rsidRPr="008170D5">
              <w:rPr>
                <w:b/>
              </w:rPr>
              <w:t>) if Implemented</w:t>
            </w:r>
            <w:r w:rsidR="00A97F8A">
              <w:rPr>
                <w:b/>
              </w:rPr>
              <w:t xml:space="preserve"> and </w:t>
            </w:r>
            <w:r w:rsidRPr="008170D5">
              <w:rPr>
                <w:b/>
              </w:rPr>
              <w:t>Evidence on File</w:t>
            </w:r>
          </w:p>
        </w:tc>
      </w:tr>
      <w:tr w:rsidR="00B57B66" w:rsidRPr="008170D5" w:rsidTr="004362B9">
        <w:tc>
          <w:tcPr>
            <w:tcW w:w="10278" w:type="dxa"/>
            <w:gridSpan w:val="2"/>
            <w:shd w:val="clear" w:color="auto" w:fill="FBD4B4" w:themeFill="accent6" w:themeFillTint="66"/>
          </w:tcPr>
          <w:p w:rsidR="008616DF" w:rsidRPr="008616DF" w:rsidRDefault="00B57B66" w:rsidP="004362B9">
            <w:pPr>
              <w:rPr>
                <w:b/>
              </w:rPr>
            </w:pPr>
            <w:r w:rsidRPr="008170D5">
              <w:t>Quality Indicator</w:t>
            </w:r>
            <w:r w:rsidR="006D163C" w:rsidRPr="008170D5">
              <w:t>/Assurance</w:t>
            </w:r>
            <w:r w:rsidRPr="008170D5">
              <w:t xml:space="preserve">:  </w:t>
            </w:r>
            <w:r w:rsidR="00F35608" w:rsidRPr="008170D5">
              <w:rPr>
                <w:b/>
                <w:i/>
              </w:rPr>
              <w:t xml:space="preserve"> </w:t>
            </w:r>
            <w:r w:rsidRPr="008170D5">
              <w:rPr>
                <w:b/>
              </w:rPr>
              <w:t>Equal Access</w:t>
            </w:r>
            <w:r w:rsidR="00B7146C">
              <w:rPr>
                <w:b/>
              </w:rPr>
              <w:t xml:space="preserve"> </w:t>
            </w:r>
          </w:p>
        </w:tc>
      </w:tr>
      <w:tr w:rsidR="00B57B66" w:rsidRPr="008170D5" w:rsidTr="00A97F8A">
        <w:tc>
          <w:tcPr>
            <w:tcW w:w="8388" w:type="dxa"/>
          </w:tcPr>
          <w:p w:rsidR="00B57B66" w:rsidRPr="008170D5" w:rsidRDefault="00B57B66" w:rsidP="00CB55DA">
            <w:pPr>
              <w:pStyle w:val="ListParagraph"/>
              <w:numPr>
                <w:ilvl w:val="0"/>
                <w:numId w:val="51"/>
              </w:numPr>
              <w:tabs>
                <w:tab w:val="decimal" w:pos="270"/>
                <w:tab w:val="left" w:pos="600"/>
              </w:tabs>
            </w:pPr>
            <w:r w:rsidRPr="008170D5">
              <w:t xml:space="preserve">The </w:t>
            </w:r>
            <w:r w:rsidR="004309F5" w:rsidRPr="008170D5">
              <w:t>district</w:t>
            </w:r>
            <w:r w:rsidRPr="008170D5">
              <w:t xml:space="preserve"> </w:t>
            </w:r>
            <w:r w:rsidR="008B1ED9">
              <w:t xml:space="preserve">uses </w:t>
            </w:r>
            <w:r w:rsidRPr="008170D5">
              <w:t xml:space="preserve">outreach for increasing the enrollment of special populations in </w:t>
            </w:r>
            <w:r w:rsidR="00180717" w:rsidRPr="008170D5">
              <w:t>c</w:t>
            </w:r>
            <w:r w:rsidRPr="008170D5">
              <w:t>areer</w:t>
            </w:r>
            <w:r w:rsidR="00180717" w:rsidRPr="008170D5">
              <w:t xml:space="preserve"> t</w:t>
            </w:r>
            <w:r w:rsidRPr="008170D5">
              <w:t>echnical education programs</w:t>
            </w:r>
            <w:r w:rsidR="00771D8D" w:rsidRPr="008170D5">
              <w:t>, e.g., marketing materials, newsletters, web site</w:t>
            </w:r>
            <w:r w:rsidR="00E01C4C" w:rsidRPr="008170D5">
              <w:t>.</w:t>
            </w:r>
          </w:p>
        </w:tc>
        <w:bookmarkStart w:id="4" w:name="Check2"/>
        <w:tc>
          <w:tcPr>
            <w:tcW w:w="1890" w:type="dxa"/>
            <w:vAlign w:val="center"/>
          </w:tcPr>
          <w:p w:rsidR="00B57B66" w:rsidRPr="00174DF3" w:rsidRDefault="00E93E20" w:rsidP="006D163C">
            <w:pPr>
              <w:jc w:val="center"/>
              <w:rPr>
                <w:sz w:val="28"/>
                <w:szCs w:val="28"/>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bookmarkEnd w:id="4"/>
          </w:p>
        </w:tc>
      </w:tr>
      <w:tr w:rsidR="00B57B66" w:rsidRPr="008170D5" w:rsidTr="00A97F8A">
        <w:tc>
          <w:tcPr>
            <w:tcW w:w="8388" w:type="dxa"/>
          </w:tcPr>
          <w:p w:rsidR="00B57B66" w:rsidRPr="008170D5" w:rsidRDefault="00B57B66" w:rsidP="00597E20">
            <w:pPr>
              <w:pStyle w:val="ListParagraph"/>
              <w:numPr>
                <w:ilvl w:val="0"/>
                <w:numId w:val="51"/>
              </w:numPr>
              <w:tabs>
                <w:tab w:val="decimal" w:pos="270"/>
                <w:tab w:val="left" w:pos="600"/>
              </w:tabs>
            </w:pPr>
            <w:r w:rsidRPr="008170D5">
              <w:t xml:space="preserve"> </w:t>
            </w:r>
            <w:r w:rsidR="00597E20" w:rsidRPr="008170D5">
              <w:t>CTE s</w:t>
            </w:r>
            <w:r w:rsidRPr="008170D5">
              <w:t xml:space="preserve">taff in-service activities on diversity, including gender equity, are </w:t>
            </w:r>
            <w:r w:rsidR="00AA0ACD" w:rsidRPr="008170D5">
              <w:t>plan</w:t>
            </w:r>
            <w:r w:rsidR="00794AF1" w:rsidRPr="008170D5">
              <w:t xml:space="preserve">ned and implemented on an </w:t>
            </w:r>
            <w:r w:rsidRPr="008170D5">
              <w:t xml:space="preserve">ongoing </w:t>
            </w:r>
            <w:r w:rsidR="00794AF1" w:rsidRPr="008170D5">
              <w:t>basis.</w:t>
            </w:r>
          </w:p>
        </w:tc>
        <w:tc>
          <w:tcPr>
            <w:tcW w:w="1890" w:type="dxa"/>
            <w:vAlign w:val="center"/>
          </w:tcPr>
          <w:p w:rsidR="00B57B66" w:rsidRPr="008170D5" w:rsidRDefault="00E93E20" w:rsidP="006D163C">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B57B66" w:rsidRPr="008170D5" w:rsidTr="00A97F8A">
        <w:tc>
          <w:tcPr>
            <w:tcW w:w="8388" w:type="dxa"/>
          </w:tcPr>
          <w:p w:rsidR="00B57B66" w:rsidRPr="008170D5" w:rsidRDefault="00597E20" w:rsidP="00630604">
            <w:pPr>
              <w:pStyle w:val="ListParagraph"/>
              <w:numPr>
                <w:ilvl w:val="0"/>
                <w:numId w:val="51"/>
              </w:numPr>
              <w:tabs>
                <w:tab w:val="decimal" w:pos="270"/>
                <w:tab w:val="left" w:pos="600"/>
              </w:tabs>
            </w:pPr>
            <w:r w:rsidRPr="008170D5">
              <w:t xml:space="preserve">Action plan(s) to improve participation of students </w:t>
            </w:r>
            <w:r w:rsidR="00630604">
              <w:t xml:space="preserve">participating in </w:t>
            </w:r>
            <w:r w:rsidRPr="008170D5">
              <w:t xml:space="preserve">programs </w:t>
            </w:r>
            <w:r w:rsidR="00630604">
              <w:t xml:space="preserve">that are nontraditional for their gender </w:t>
            </w:r>
            <w:r w:rsidRPr="008170D5">
              <w:t xml:space="preserve">are in place and actively utilized, </w:t>
            </w:r>
            <w:r w:rsidR="00771D8D" w:rsidRPr="008170D5">
              <w:t xml:space="preserve">e.g., Women in Science Workshop, </w:t>
            </w:r>
            <w:r w:rsidR="00630604">
              <w:t xml:space="preserve">women in Industrial Tech classes, </w:t>
            </w:r>
            <w:r w:rsidR="00771D8D" w:rsidRPr="008170D5">
              <w:t>job shadowing</w:t>
            </w:r>
            <w:r w:rsidR="00E01C4C" w:rsidRPr="008170D5">
              <w:t>.</w:t>
            </w:r>
          </w:p>
        </w:tc>
        <w:tc>
          <w:tcPr>
            <w:tcW w:w="1890" w:type="dxa"/>
            <w:vAlign w:val="center"/>
          </w:tcPr>
          <w:p w:rsidR="00B57B66" w:rsidRPr="008170D5" w:rsidRDefault="00E93E20" w:rsidP="006D163C">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B57B66" w:rsidRPr="008170D5" w:rsidTr="00A97F8A">
        <w:tc>
          <w:tcPr>
            <w:tcW w:w="8388" w:type="dxa"/>
          </w:tcPr>
          <w:p w:rsidR="00B57B66" w:rsidRPr="008170D5" w:rsidRDefault="00794AF1" w:rsidP="00924C4A">
            <w:pPr>
              <w:pStyle w:val="ListParagraph"/>
              <w:numPr>
                <w:ilvl w:val="0"/>
                <w:numId w:val="51"/>
              </w:numPr>
              <w:tabs>
                <w:tab w:val="decimal" w:pos="270"/>
                <w:tab w:val="left" w:pos="600"/>
              </w:tabs>
            </w:pPr>
            <w:r w:rsidRPr="008170D5">
              <w:t xml:space="preserve">Strategies </w:t>
            </w:r>
            <w:r w:rsidR="00924C4A">
              <w:t xml:space="preserve">have been implemented </w:t>
            </w:r>
            <w:r w:rsidRPr="008170D5">
              <w:t xml:space="preserve">for identifying and eliminating barriers </w:t>
            </w:r>
            <w:r w:rsidR="00630604">
              <w:t>to CTE program participation that students may encounter</w:t>
            </w:r>
            <w:r w:rsidRPr="008170D5">
              <w:t>.</w:t>
            </w:r>
          </w:p>
        </w:tc>
        <w:tc>
          <w:tcPr>
            <w:tcW w:w="1890" w:type="dxa"/>
            <w:vAlign w:val="center"/>
          </w:tcPr>
          <w:p w:rsidR="00B57B66" w:rsidRPr="008170D5" w:rsidRDefault="00E93E20" w:rsidP="006D163C">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862900" w:rsidRPr="008170D5" w:rsidTr="004362B9">
        <w:tc>
          <w:tcPr>
            <w:tcW w:w="10278" w:type="dxa"/>
            <w:gridSpan w:val="2"/>
            <w:shd w:val="clear" w:color="auto" w:fill="FBD4B4" w:themeFill="accent6" w:themeFillTint="66"/>
          </w:tcPr>
          <w:p w:rsidR="00862900" w:rsidRPr="008170D5" w:rsidRDefault="00862900" w:rsidP="00470B04">
            <w:r w:rsidRPr="008170D5">
              <w:t xml:space="preserve">Quality Indicator/Assurance:  </w:t>
            </w:r>
            <w:r w:rsidR="0078755C" w:rsidRPr="008170D5">
              <w:rPr>
                <w:b/>
              </w:rPr>
              <w:t>Private Schools</w:t>
            </w:r>
          </w:p>
        </w:tc>
      </w:tr>
      <w:tr w:rsidR="00862900" w:rsidRPr="008170D5" w:rsidTr="00A97F8A">
        <w:tc>
          <w:tcPr>
            <w:tcW w:w="8388" w:type="dxa"/>
          </w:tcPr>
          <w:p w:rsidR="00862900" w:rsidRPr="008170D5" w:rsidRDefault="0018506F" w:rsidP="006F14DC">
            <w:pPr>
              <w:pStyle w:val="ListParagraph"/>
              <w:numPr>
                <w:ilvl w:val="0"/>
                <w:numId w:val="5"/>
              </w:numPr>
              <w:tabs>
                <w:tab w:val="decimal" w:pos="270"/>
                <w:tab w:val="left" w:pos="600"/>
              </w:tabs>
            </w:pPr>
            <w:r w:rsidRPr="008170D5">
              <w:t xml:space="preserve">Records </w:t>
            </w:r>
            <w:r w:rsidR="00CB55DA">
              <w:t xml:space="preserve">are kept </w:t>
            </w:r>
            <w:r w:rsidRPr="008170D5">
              <w:t xml:space="preserve">of communication with private schools </w:t>
            </w:r>
            <w:r w:rsidR="00CB55DA">
              <w:t xml:space="preserve">that are in the district’s service area </w:t>
            </w:r>
            <w:r w:rsidRPr="008170D5">
              <w:t xml:space="preserve">informing them of </w:t>
            </w:r>
            <w:r w:rsidR="006F14DC" w:rsidRPr="008170D5">
              <w:t>CTE</w:t>
            </w:r>
            <w:r w:rsidRPr="008170D5">
              <w:t xml:space="preserve"> program offerings and how their students can participate.</w:t>
            </w:r>
          </w:p>
        </w:tc>
        <w:tc>
          <w:tcPr>
            <w:tcW w:w="1890" w:type="dxa"/>
            <w:vAlign w:val="center"/>
          </w:tcPr>
          <w:p w:rsidR="00862900" w:rsidRPr="008170D5" w:rsidRDefault="00E93E20" w:rsidP="00E31569">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862900" w:rsidRPr="008170D5" w:rsidTr="00A97F8A">
        <w:tc>
          <w:tcPr>
            <w:tcW w:w="8388" w:type="dxa"/>
          </w:tcPr>
          <w:p w:rsidR="00862900" w:rsidRPr="008170D5" w:rsidRDefault="0018506F" w:rsidP="00056105">
            <w:pPr>
              <w:pStyle w:val="ListParagraph"/>
              <w:numPr>
                <w:ilvl w:val="0"/>
                <w:numId w:val="5"/>
              </w:numPr>
              <w:tabs>
                <w:tab w:val="decimal" w:pos="270"/>
                <w:tab w:val="left" w:pos="600"/>
              </w:tabs>
            </w:pPr>
            <w:r w:rsidRPr="008170D5">
              <w:t xml:space="preserve">Enrollment records identify private school students participating in </w:t>
            </w:r>
            <w:r w:rsidR="006F14DC" w:rsidRPr="008170D5">
              <w:t xml:space="preserve">career technical education </w:t>
            </w:r>
            <w:r w:rsidRPr="008170D5">
              <w:t xml:space="preserve">programs at the </w:t>
            </w:r>
            <w:r w:rsidR="004309F5" w:rsidRPr="008170D5">
              <w:t>district</w:t>
            </w:r>
            <w:r w:rsidRPr="008170D5">
              <w:t>.</w:t>
            </w:r>
          </w:p>
        </w:tc>
        <w:tc>
          <w:tcPr>
            <w:tcW w:w="1890" w:type="dxa"/>
            <w:vAlign w:val="center"/>
          </w:tcPr>
          <w:p w:rsidR="00862900" w:rsidRPr="008170D5" w:rsidRDefault="00E93E20" w:rsidP="00E31569">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6F14DC" w:rsidRPr="008170D5" w:rsidTr="00A97F8A">
        <w:tc>
          <w:tcPr>
            <w:tcW w:w="8388" w:type="dxa"/>
          </w:tcPr>
          <w:p w:rsidR="006F14DC" w:rsidRPr="008170D5" w:rsidRDefault="006F14DC" w:rsidP="008D6F56">
            <w:pPr>
              <w:pStyle w:val="ListParagraph"/>
              <w:numPr>
                <w:ilvl w:val="0"/>
                <w:numId w:val="5"/>
              </w:numPr>
              <w:tabs>
                <w:tab w:val="decimal" w:pos="270"/>
                <w:tab w:val="left" w:pos="600"/>
              </w:tabs>
            </w:pPr>
            <w:r w:rsidRPr="008170D5">
              <w:t xml:space="preserve">Private/religious school’s CTE instructors are invited to participate in professional development activities conducted for </w:t>
            </w:r>
            <w:r w:rsidR="00521403" w:rsidRPr="008170D5">
              <w:t>district</w:t>
            </w:r>
            <w:r w:rsidRPr="008170D5">
              <w:t xml:space="preserve"> CTE instructors.</w:t>
            </w:r>
          </w:p>
        </w:tc>
        <w:tc>
          <w:tcPr>
            <w:tcW w:w="1890" w:type="dxa"/>
            <w:vAlign w:val="center"/>
          </w:tcPr>
          <w:p w:rsidR="006F14DC" w:rsidRPr="008170D5" w:rsidRDefault="00E93E20" w:rsidP="00E31569">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924C4A" w:rsidRPr="008170D5" w:rsidTr="00A97F8A">
        <w:tc>
          <w:tcPr>
            <w:tcW w:w="8388" w:type="dxa"/>
          </w:tcPr>
          <w:p w:rsidR="00924C4A" w:rsidRPr="008170D5" w:rsidRDefault="00924C4A" w:rsidP="008D6F56">
            <w:pPr>
              <w:pStyle w:val="ListParagraph"/>
              <w:numPr>
                <w:ilvl w:val="0"/>
                <w:numId w:val="5"/>
              </w:numPr>
              <w:tabs>
                <w:tab w:val="decimal" w:pos="270"/>
                <w:tab w:val="left" w:pos="600"/>
              </w:tabs>
            </w:pPr>
            <w:r>
              <w:t>No private schools within service area</w:t>
            </w:r>
          </w:p>
        </w:tc>
        <w:tc>
          <w:tcPr>
            <w:tcW w:w="1890" w:type="dxa"/>
            <w:vAlign w:val="center"/>
          </w:tcPr>
          <w:p w:rsidR="00924C4A" w:rsidRPr="008170D5" w:rsidRDefault="00E93E20" w:rsidP="00E31569">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482790" w:rsidRPr="008170D5" w:rsidTr="004362B9">
        <w:tc>
          <w:tcPr>
            <w:tcW w:w="10278" w:type="dxa"/>
            <w:gridSpan w:val="2"/>
            <w:shd w:val="clear" w:color="auto" w:fill="FBD4B4" w:themeFill="accent6" w:themeFillTint="66"/>
          </w:tcPr>
          <w:p w:rsidR="00482790" w:rsidRPr="008170D5" w:rsidRDefault="00482790" w:rsidP="0040633B">
            <w:r w:rsidRPr="008170D5">
              <w:t xml:space="preserve">Quality Indicator/Assurance:  </w:t>
            </w:r>
            <w:r w:rsidR="0078755C" w:rsidRPr="008170D5">
              <w:rPr>
                <w:b/>
              </w:rPr>
              <w:t xml:space="preserve"> </w:t>
            </w:r>
            <w:r w:rsidR="00662B4B" w:rsidRPr="008170D5">
              <w:rPr>
                <w:b/>
              </w:rPr>
              <w:t xml:space="preserve">Appeals </w:t>
            </w:r>
            <w:r w:rsidR="0078755C" w:rsidRPr="008170D5">
              <w:rPr>
                <w:b/>
              </w:rPr>
              <w:t>Procedur</w:t>
            </w:r>
            <w:r w:rsidR="0078755C" w:rsidRPr="004362B9">
              <w:rPr>
                <w:b/>
              </w:rPr>
              <w:t>e</w:t>
            </w:r>
            <w:r w:rsidR="00E549DE" w:rsidRPr="004362B9">
              <w:rPr>
                <w:b/>
              </w:rPr>
              <w:t>s</w:t>
            </w:r>
          </w:p>
        </w:tc>
      </w:tr>
      <w:tr w:rsidR="00482790" w:rsidRPr="008170D5" w:rsidTr="00A97F8A">
        <w:tc>
          <w:tcPr>
            <w:tcW w:w="8388" w:type="dxa"/>
          </w:tcPr>
          <w:p w:rsidR="006237F4" w:rsidRPr="008170D5" w:rsidRDefault="00482790" w:rsidP="00B920BD">
            <w:pPr>
              <w:pStyle w:val="ListParagraph"/>
              <w:numPr>
                <w:ilvl w:val="0"/>
                <w:numId w:val="6"/>
              </w:numPr>
              <w:tabs>
                <w:tab w:val="decimal" w:pos="270"/>
                <w:tab w:val="left" w:pos="600"/>
              </w:tabs>
            </w:pPr>
            <w:r w:rsidRPr="008170D5">
              <w:t xml:space="preserve"> </w:t>
            </w:r>
            <w:r w:rsidR="006237F4" w:rsidRPr="008170D5">
              <w:t>Information about the appeals process is disseminated</w:t>
            </w:r>
            <w:r w:rsidR="0040633B" w:rsidRPr="008170D5">
              <w:t>.</w:t>
            </w:r>
            <w:r w:rsidR="006237F4" w:rsidRPr="008170D5">
              <w:t xml:space="preserve"> </w:t>
            </w:r>
          </w:p>
          <w:p w:rsidR="006237F4" w:rsidRPr="008170D5" w:rsidRDefault="006237F4" w:rsidP="006F14DC">
            <w:pPr>
              <w:pStyle w:val="ListParagraph"/>
              <w:tabs>
                <w:tab w:val="decimal" w:pos="270"/>
                <w:tab w:val="left" w:pos="600"/>
                <w:tab w:val="left" w:pos="3600"/>
              </w:tabs>
            </w:pPr>
            <w:r w:rsidRPr="008170D5">
              <w:t>-Student handbook</w:t>
            </w:r>
            <w:r w:rsidR="006F14DC" w:rsidRPr="008170D5">
              <w:tab/>
            </w:r>
            <w:r w:rsidRPr="008170D5">
              <w:t>-Board policies and procedures</w:t>
            </w:r>
          </w:p>
          <w:p w:rsidR="00482790" w:rsidRPr="008170D5" w:rsidRDefault="00174DF3" w:rsidP="00174DF3">
            <w:pPr>
              <w:ind w:left="36"/>
            </w:pPr>
            <w:r>
              <w:tab/>
            </w:r>
            <w:r w:rsidR="00D82A53" w:rsidRPr="008170D5">
              <w:t>-District</w:t>
            </w:r>
            <w:r w:rsidR="006237F4" w:rsidRPr="008170D5">
              <w:t xml:space="preserve"> website</w:t>
            </w:r>
            <w:r w:rsidR="006F14DC" w:rsidRPr="008170D5">
              <w:tab/>
            </w:r>
            <w:r w:rsidR="00D82A53" w:rsidRPr="008170D5">
              <w:tab/>
            </w:r>
            <w:r w:rsidR="006237F4" w:rsidRPr="008170D5">
              <w:t xml:space="preserve">-Other </w:t>
            </w:r>
            <w:r w:rsidR="00E93E20" w:rsidRPr="00971913">
              <w:rPr>
                <w:bCs/>
                <w:iCs/>
              </w:rPr>
              <w:fldChar w:fldCharType="begin">
                <w:ffData>
                  <w:name w:val="Text62"/>
                  <w:enabled/>
                  <w:calcOnExit w:val="0"/>
                  <w:textInput/>
                </w:ffData>
              </w:fldChar>
            </w:r>
            <w:r w:rsidRPr="00971913">
              <w:rPr>
                <w:bCs/>
                <w:iCs/>
              </w:rPr>
              <w:instrText xml:space="preserve"> FORMTEXT </w:instrText>
            </w:r>
            <w:r w:rsidR="00E93E20" w:rsidRPr="00971913">
              <w:rPr>
                <w:bCs/>
                <w:iCs/>
              </w:rPr>
            </w:r>
            <w:r w:rsidR="00E93E20" w:rsidRPr="00971913">
              <w:rPr>
                <w:bCs/>
                <w:iCs/>
              </w:rPr>
              <w:fldChar w:fldCharType="separate"/>
            </w:r>
            <w:r w:rsidRPr="00971913">
              <w:rPr>
                <w:bCs/>
                <w:iCs/>
                <w:noProof/>
              </w:rPr>
              <w:t> </w:t>
            </w:r>
            <w:r w:rsidRPr="00971913">
              <w:rPr>
                <w:bCs/>
                <w:iCs/>
                <w:noProof/>
              </w:rPr>
              <w:t> </w:t>
            </w:r>
            <w:r w:rsidRPr="00971913">
              <w:rPr>
                <w:bCs/>
                <w:iCs/>
                <w:noProof/>
              </w:rPr>
              <w:t> </w:t>
            </w:r>
            <w:r w:rsidRPr="00971913">
              <w:rPr>
                <w:bCs/>
                <w:iCs/>
                <w:noProof/>
              </w:rPr>
              <w:t> </w:t>
            </w:r>
            <w:r w:rsidRPr="00971913">
              <w:rPr>
                <w:bCs/>
                <w:iCs/>
                <w:noProof/>
              </w:rPr>
              <w:t> </w:t>
            </w:r>
            <w:r w:rsidR="00E93E20" w:rsidRPr="00971913">
              <w:rPr>
                <w:bCs/>
                <w:iCs/>
              </w:rPr>
              <w:fldChar w:fldCharType="end"/>
            </w:r>
          </w:p>
        </w:tc>
        <w:tc>
          <w:tcPr>
            <w:tcW w:w="1890" w:type="dxa"/>
            <w:vAlign w:val="center"/>
          </w:tcPr>
          <w:p w:rsidR="00482790" w:rsidRPr="008170D5" w:rsidRDefault="00E93E20" w:rsidP="00E31569">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A97F8A" w:rsidRPr="008170D5" w:rsidTr="00174DF3">
        <w:tc>
          <w:tcPr>
            <w:tcW w:w="10278" w:type="dxa"/>
            <w:gridSpan w:val="2"/>
            <w:shd w:val="clear" w:color="auto" w:fill="FBD4B4" w:themeFill="accent6" w:themeFillTint="66"/>
          </w:tcPr>
          <w:p w:rsidR="00A97F8A" w:rsidRPr="008170D5" w:rsidRDefault="00A97F8A" w:rsidP="00174DF3">
            <w:r w:rsidRPr="008170D5">
              <w:t xml:space="preserve">Quality Indicator/Assurance:  </w:t>
            </w:r>
            <w:r w:rsidRPr="008170D5">
              <w:rPr>
                <w:b/>
              </w:rPr>
              <w:t>Parental Involvement</w:t>
            </w:r>
          </w:p>
        </w:tc>
      </w:tr>
      <w:tr w:rsidR="00A97F8A" w:rsidRPr="008170D5" w:rsidTr="00174DF3">
        <w:tc>
          <w:tcPr>
            <w:tcW w:w="8388" w:type="dxa"/>
          </w:tcPr>
          <w:p w:rsidR="00A97F8A" w:rsidRPr="008170D5" w:rsidRDefault="00A97F8A" w:rsidP="00E31EDC">
            <w:pPr>
              <w:pStyle w:val="ListParagraph"/>
              <w:numPr>
                <w:ilvl w:val="0"/>
                <w:numId w:val="7"/>
              </w:numPr>
              <w:tabs>
                <w:tab w:val="decimal" w:pos="270"/>
                <w:tab w:val="left" w:pos="600"/>
              </w:tabs>
            </w:pPr>
            <w:r w:rsidRPr="008170D5">
              <w:t>Parents are involved through student/parent/teacher meetings</w:t>
            </w:r>
            <w:r w:rsidR="00924C4A">
              <w:t xml:space="preserve">, </w:t>
            </w:r>
            <w:r w:rsidRPr="008170D5">
              <w:t>attendance at open houses showcasing CTE student work</w:t>
            </w:r>
            <w:r w:rsidR="00924C4A">
              <w:t>, or other activties</w:t>
            </w:r>
            <w:r w:rsidRPr="008170D5">
              <w:t>.</w:t>
            </w:r>
          </w:p>
        </w:tc>
        <w:tc>
          <w:tcPr>
            <w:tcW w:w="1890" w:type="dxa"/>
            <w:vAlign w:val="center"/>
          </w:tcPr>
          <w:p w:rsidR="00A97F8A" w:rsidRPr="008170D5" w:rsidRDefault="00E93E20" w:rsidP="00174DF3">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A97F8A" w:rsidRPr="008170D5" w:rsidTr="00174DF3">
        <w:tc>
          <w:tcPr>
            <w:tcW w:w="8388" w:type="dxa"/>
          </w:tcPr>
          <w:p w:rsidR="00A97F8A" w:rsidRPr="008170D5" w:rsidRDefault="00A97F8A" w:rsidP="00174DF3">
            <w:pPr>
              <w:pStyle w:val="ListParagraph"/>
              <w:numPr>
                <w:ilvl w:val="0"/>
                <w:numId w:val="7"/>
              </w:numPr>
              <w:tabs>
                <w:tab w:val="decimal" w:pos="270"/>
                <w:tab w:val="left" w:pos="600"/>
              </w:tabs>
            </w:pPr>
            <w:r w:rsidRPr="008170D5">
              <w:t>Parents and the student meet at least annually with the CTE teacher(s) and/or school counselor to outline/update a personal learning plan that includes approved sequences of academic and CTE courses that prepare the student for postsecondary education, review progress in the program of study, and revise the plan as needed.</w:t>
            </w:r>
          </w:p>
        </w:tc>
        <w:tc>
          <w:tcPr>
            <w:tcW w:w="1890" w:type="dxa"/>
            <w:vAlign w:val="center"/>
          </w:tcPr>
          <w:p w:rsidR="00A97F8A" w:rsidRPr="008170D5" w:rsidRDefault="00E93E20" w:rsidP="00174DF3">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A97F8A" w:rsidRPr="008170D5" w:rsidTr="00174DF3">
        <w:tc>
          <w:tcPr>
            <w:tcW w:w="8388" w:type="dxa"/>
          </w:tcPr>
          <w:p w:rsidR="00A97F8A" w:rsidRPr="008170D5" w:rsidRDefault="00A97F8A" w:rsidP="00174DF3">
            <w:pPr>
              <w:pStyle w:val="ListParagraph"/>
              <w:numPr>
                <w:ilvl w:val="0"/>
                <w:numId w:val="7"/>
              </w:numPr>
              <w:tabs>
                <w:tab w:val="decimal" w:pos="270"/>
                <w:tab w:val="left" w:pos="600"/>
              </w:tabs>
            </w:pPr>
            <w:r w:rsidRPr="008170D5">
              <w:t>Parent satisfaction surveys are conducted and the data gathered is used to evaluate and improve CTE programs.</w:t>
            </w:r>
          </w:p>
        </w:tc>
        <w:tc>
          <w:tcPr>
            <w:tcW w:w="1890" w:type="dxa"/>
            <w:vAlign w:val="center"/>
          </w:tcPr>
          <w:p w:rsidR="00A97F8A" w:rsidRPr="008170D5" w:rsidRDefault="00E93E20" w:rsidP="00174DF3">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bl>
    <w:p w:rsidR="008616DF" w:rsidRDefault="008616DF">
      <w:r>
        <w:br w:type="page"/>
      </w:r>
    </w:p>
    <w:tbl>
      <w:tblPr>
        <w:tblStyle w:val="TableGrid"/>
        <w:tblW w:w="0" w:type="auto"/>
        <w:tblLook w:val="04A0"/>
      </w:tblPr>
      <w:tblGrid>
        <w:gridCol w:w="8388"/>
        <w:gridCol w:w="1890"/>
      </w:tblGrid>
      <w:tr w:rsidR="008616DF" w:rsidRPr="008170D5" w:rsidTr="00A97F8A">
        <w:tc>
          <w:tcPr>
            <w:tcW w:w="8388" w:type="dxa"/>
            <w:shd w:val="clear" w:color="auto" w:fill="D9D9D9" w:themeFill="background1" w:themeFillShade="D9"/>
          </w:tcPr>
          <w:p w:rsidR="008616DF" w:rsidRPr="008170D5" w:rsidRDefault="008616DF" w:rsidP="008616DF">
            <w:pPr>
              <w:jc w:val="center"/>
              <w:rPr>
                <w:b/>
              </w:rPr>
            </w:pPr>
          </w:p>
          <w:p w:rsidR="008616DF" w:rsidRPr="008170D5" w:rsidRDefault="008616DF" w:rsidP="008616DF">
            <w:pPr>
              <w:jc w:val="center"/>
              <w:rPr>
                <w:b/>
              </w:rPr>
            </w:pPr>
            <w:r w:rsidRPr="008170D5">
              <w:rPr>
                <w:b/>
              </w:rPr>
              <w:t>Evidence</w:t>
            </w:r>
          </w:p>
        </w:tc>
        <w:tc>
          <w:tcPr>
            <w:tcW w:w="1890" w:type="dxa"/>
            <w:shd w:val="clear" w:color="auto" w:fill="D9D9D9" w:themeFill="background1" w:themeFillShade="D9"/>
          </w:tcPr>
          <w:p w:rsidR="008616DF" w:rsidRPr="008170D5" w:rsidRDefault="008616DF" w:rsidP="008616DF">
            <w:pPr>
              <w:jc w:val="center"/>
              <w:rPr>
                <w:b/>
              </w:rPr>
            </w:pPr>
            <w:r w:rsidRPr="008170D5">
              <w:rPr>
                <w:b/>
              </w:rPr>
              <w:t>Check (</w:t>
            </w:r>
            <w:r w:rsidRPr="008170D5">
              <w:rPr>
                <w:b/>
              </w:rPr>
              <w:sym w:font="Wingdings 2" w:char="F050"/>
            </w:r>
            <w:r w:rsidR="00A97F8A">
              <w:rPr>
                <w:b/>
              </w:rPr>
              <w:t xml:space="preserve">) if Implemented and </w:t>
            </w:r>
            <w:r w:rsidRPr="008170D5">
              <w:rPr>
                <w:b/>
              </w:rPr>
              <w:t>Evidence on File</w:t>
            </w:r>
          </w:p>
        </w:tc>
      </w:tr>
      <w:tr w:rsidR="006237F4" w:rsidRPr="008170D5" w:rsidTr="00A97F8A">
        <w:tc>
          <w:tcPr>
            <w:tcW w:w="10278" w:type="dxa"/>
            <w:gridSpan w:val="2"/>
            <w:shd w:val="clear" w:color="auto" w:fill="FBD4B4" w:themeFill="accent6" w:themeFillTint="66"/>
          </w:tcPr>
          <w:p w:rsidR="006237F4" w:rsidRPr="008170D5" w:rsidRDefault="0078755C" w:rsidP="00470B04">
            <w:r w:rsidRPr="008170D5">
              <w:rPr>
                <w:b/>
              </w:rPr>
              <w:t>Academic Standards/Coherent Sequence of Courses</w:t>
            </w:r>
          </w:p>
        </w:tc>
      </w:tr>
      <w:tr w:rsidR="006237F4" w:rsidRPr="008170D5" w:rsidTr="00A97F8A">
        <w:tc>
          <w:tcPr>
            <w:tcW w:w="8388" w:type="dxa"/>
          </w:tcPr>
          <w:p w:rsidR="006237F4" w:rsidRPr="008170D5" w:rsidRDefault="00E464B4" w:rsidP="00A52444">
            <w:pPr>
              <w:pStyle w:val="ListParagraph"/>
              <w:numPr>
                <w:ilvl w:val="0"/>
                <w:numId w:val="8"/>
              </w:numPr>
              <w:tabs>
                <w:tab w:val="decimal" w:pos="270"/>
                <w:tab w:val="left" w:pos="600"/>
              </w:tabs>
            </w:pPr>
            <w:r w:rsidRPr="008170D5">
              <w:t>Individual and group counseling activities</w:t>
            </w:r>
            <w:r w:rsidR="00A52444" w:rsidRPr="008170D5">
              <w:t xml:space="preserve"> encourage students to pursue a coherent sequence of </w:t>
            </w:r>
            <w:r w:rsidR="00924C4A">
              <w:t xml:space="preserve">academic and CTE </w:t>
            </w:r>
            <w:r w:rsidR="00A52444" w:rsidRPr="008170D5">
              <w:t>courses</w:t>
            </w:r>
            <w:r w:rsidRPr="008170D5">
              <w:t>.</w:t>
            </w:r>
          </w:p>
        </w:tc>
        <w:tc>
          <w:tcPr>
            <w:tcW w:w="1890" w:type="dxa"/>
            <w:vAlign w:val="center"/>
          </w:tcPr>
          <w:p w:rsidR="006237F4" w:rsidRPr="008170D5" w:rsidRDefault="00E93E20" w:rsidP="00E31569">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6237F4" w:rsidRPr="008170D5" w:rsidTr="00A97F8A">
        <w:tc>
          <w:tcPr>
            <w:tcW w:w="8388" w:type="dxa"/>
          </w:tcPr>
          <w:p w:rsidR="006237F4" w:rsidRPr="008170D5" w:rsidRDefault="00801E25" w:rsidP="00E14BD0">
            <w:pPr>
              <w:pStyle w:val="ListParagraph"/>
              <w:numPr>
                <w:ilvl w:val="0"/>
                <w:numId w:val="8"/>
              </w:numPr>
              <w:tabs>
                <w:tab w:val="decimal" w:pos="270"/>
                <w:tab w:val="left" w:pos="600"/>
              </w:tabs>
            </w:pPr>
            <w:r w:rsidRPr="008170D5">
              <w:t>A course syllabus exists for every CTE course that includes evidence of anchor assignments embedded with reading</w:t>
            </w:r>
            <w:r w:rsidR="00E14BD0">
              <w:t>/</w:t>
            </w:r>
            <w:r w:rsidRPr="008170D5">
              <w:t>writing technical reading/writing</w:t>
            </w:r>
            <w:r w:rsidR="00E14BD0">
              <w:t xml:space="preserve"> and mathematics relevant to the career field of study.</w:t>
            </w:r>
            <w:r w:rsidRPr="008170D5">
              <w:t xml:space="preserve"> </w:t>
            </w:r>
          </w:p>
        </w:tc>
        <w:tc>
          <w:tcPr>
            <w:tcW w:w="1890" w:type="dxa"/>
            <w:vAlign w:val="center"/>
          </w:tcPr>
          <w:p w:rsidR="006237F4" w:rsidRPr="008170D5" w:rsidRDefault="00E93E20" w:rsidP="00E31569">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581D6A" w:rsidRPr="008170D5" w:rsidTr="00A97F8A">
        <w:tc>
          <w:tcPr>
            <w:tcW w:w="8388" w:type="dxa"/>
          </w:tcPr>
          <w:p w:rsidR="00581D6A" w:rsidRPr="008170D5" w:rsidRDefault="00581D6A" w:rsidP="00E31EDC">
            <w:pPr>
              <w:pStyle w:val="ListParagraph"/>
              <w:numPr>
                <w:ilvl w:val="0"/>
                <w:numId w:val="8"/>
              </w:numPr>
              <w:tabs>
                <w:tab w:val="decimal" w:pos="270"/>
                <w:tab w:val="left" w:pos="600"/>
              </w:tabs>
            </w:pPr>
            <w:r w:rsidRPr="008170D5">
              <w:t xml:space="preserve">A course syllabus exists for </w:t>
            </w:r>
            <w:r w:rsidR="00E31EDC">
              <w:t>each CTE course</w:t>
            </w:r>
            <w:r w:rsidRPr="008170D5">
              <w:t xml:space="preserve"> within a program of study that includes a course description, goals, major projects, course outline, and assessment plan.</w:t>
            </w:r>
          </w:p>
        </w:tc>
        <w:tc>
          <w:tcPr>
            <w:tcW w:w="1890" w:type="dxa"/>
            <w:vAlign w:val="center"/>
          </w:tcPr>
          <w:p w:rsidR="00581D6A" w:rsidRPr="008170D5" w:rsidRDefault="00E93E20" w:rsidP="00E31569">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867FCD" w:rsidRPr="008170D5" w:rsidTr="00A97F8A">
        <w:tc>
          <w:tcPr>
            <w:tcW w:w="10278" w:type="dxa"/>
            <w:gridSpan w:val="2"/>
            <w:shd w:val="clear" w:color="auto" w:fill="FBD4B4" w:themeFill="accent6" w:themeFillTint="66"/>
          </w:tcPr>
          <w:p w:rsidR="00867FCD" w:rsidRPr="008170D5" w:rsidRDefault="0078755C" w:rsidP="00470B04">
            <w:r w:rsidRPr="008170D5">
              <w:rPr>
                <w:b/>
              </w:rPr>
              <w:t>All Aspects of an Industry</w:t>
            </w:r>
          </w:p>
        </w:tc>
      </w:tr>
      <w:tr w:rsidR="00867FCD" w:rsidRPr="008170D5" w:rsidTr="00A97F8A">
        <w:tc>
          <w:tcPr>
            <w:tcW w:w="8388" w:type="dxa"/>
          </w:tcPr>
          <w:p w:rsidR="00867FCD" w:rsidRPr="008170D5" w:rsidRDefault="00E81FBD" w:rsidP="00E81FBD">
            <w:pPr>
              <w:pStyle w:val="ListParagraph"/>
              <w:numPr>
                <w:ilvl w:val="0"/>
                <w:numId w:val="9"/>
              </w:numPr>
              <w:tabs>
                <w:tab w:val="decimal" w:pos="270"/>
                <w:tab w:val="left" w:pos="600"/>
              </w:tabs>
            </w:pPr>
            <w:r w:rsidRPr="008170D5">
              <w:t>Curriculum provided and activities conducted that provide students with experience in all aspects of an industry</w:t>
            </w:r>
            <w:r w:rsidR="00D356D5">
              <w:t xml:space="preserve"> (check all that are offered)</w:t>
            </w:r>
            <w:r w:rsidR="00867FCD" w:rsidRPr="008170D5">
              <w:t>.</w:t>
            </w:r>
          </w:p>
          <w:p w:rsidR="00E81FBD" w:rsidRPr="008170D5" w:rsidRDefault="00E93E20" w:rsidP="00174DF3">
            <w:pPr>
              <w:pStyle w:val="ListParagraph"/>
              <w:tabs>
                <w:tab w:val="decimal" w:pos="270"/>
                <w:tab w:val="left" w:pos="600"/>
              </w:tabs>
              <w:ind w:left="1245" w:hanging="435"/>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C40EA9" w:rsidRPr="008170D5">
              <w:t>Field t</w:t>
            </w:r>
            <w:r w:rsidR="00BD3154" w:rsidRPr="008170D5">
              <w:t>rips</w:t>
            </w:r>
          </w:p>
          <w:p w:rsidR="00E81FBD" w:rsidRPr="008170D5" w:rsidRDefault="00E93E20" w:rsidP="00174DF3">
            <w:pPr>
              <w:pStyle w:val="ListParagraph"/>
              <w:tabs>
                <w:tab w:val="decimal" w:pos="270"/>
                <w:tab w:val="left" w:pos="600"/>
              </w:tabs>
              <w:ind w:left="1245" w:hanging="435"/>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BD3154" w:rsidRPr="008170D5">
              <w:t>Clinical</w:t>
            </w:r>
            <w:r w:rsidR="00C40EA9" w:rsidRPr="008170D5">
              <w:t>s/workshops/l</w:t>
            </w:r>
            <w:r w:rsidR="00D0673E" w:rsidRPr="008170D5">
              <w:t>aboratories</w:t>
            </w:r>
          </w:p>
          <w:p w:rsidR="00E81FBD" w:rsidRPr="008170D5" w:rsidRDefault="00E93E20" w:rsidP="00174DF3">
            <w:pPr>
              <w:pStyle w:val="ListParagraph"/>
              <w:tabs>
                <w:tab w:val="decimal" w:pos="270"/>
                <w:tab w:val="left" w:pos="600"/>
              </w:tabs>
              <w:ind w:left="1245" w:hanging="435"/>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D0673E" w:rsidRPr="008170D5">
              <w:t>Experiences in  health and safety, labor</w:t>
            </w:r>
            <w:r w:rsidR="00C40EA9" w:rsidRPr="008170D5">
              <w:t>,</w:t>
            </w:r>
            <w:r w:rsidR="00D0673E" w:rsidRPr="008170D5">
              <w:t xml:space="preserve"> and community issues </w:t>
            </w:r>
          </w:p>
          <w:p w:rsidR="00E81FBD" w:rsidRPr="008170D5" w:rsidRDefault="00E93E20" w:rsidP="00174DF3">
            <w:pPr>
              <w:pStyle w:val="ListParagraph"/>
              <w:tabs>
                <w:tab w:val="decimal" w:pos="270"/>
                <w:tab w:val="left" w:pos="600"/>
              </w:tabs>
              <w:ind w:left="1245" w:hanging="435"/>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D0673E" w:rsidRPr="008170D5">
              <w:t>Experiences in planning, management  and finance</w:t>
            </w:r>
          </w:p>
          <w:p w:rsidR="00E81FBD" w:rsidRPr="008170D5" w:rsidRDefault="00E93E20" w:rsidP="00174DF3">
            <w:pPr>
              <w:pStyle w:val="ListParagraph"/>
              <w:tabs>
                <w:tab w:val="decimal" w:pos="270"/>
                <w:tab w:val="left" w:pos="600"/>
              </w:tabs>
              <w:ind w:left="1245" w:hanging="435"/>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D0673E" w:rsidRPr="008170D5">
              <w:t xml:space="preserve">Experiences in </w:t>
            </w:r>
            <w:r w:rsidR="00A97F8A">
              <w:t xml:space="preserve">technology and </w:t>
            </w:r>
            <w:r w:rsidR="00D0673E" w:rsidRPr="008170D5">
              <w:t>technical</w:t>
            </w:r>
            <w:r w:rsidR="00A97F8A">
              <w:t>/</w:t>
            </w:r>
            <w:r w:rsidR="00D0673E" w:rsidRPr="008170D5">
              <w:t>production skills</w:t>
            </w:r>
          </w:p>
        </w:tc>
        <w:tc>
          <w:tcPr>
            <w:tcW w:w="1890" w:type="dxa"/>
            <w:vAlign w:val="center"/>
          </w:tcPr>
          <w:p w:rsidR="00867FCD" w:rsidRPr="008170D5" w:rsidRDefault="00E93E20" w:rsidP="00E31569">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867FCD" w:rsidRPr="008170D5" w:rsidTr="00A97F8A">
        <w:tc>
          <w:tcPr>
            <w:tcW w:w="8388" w:type="dxa"/>
          </w:tcPr>
          <w:p w:rsidR="00E31EDC" w:rsidRPr="008170D5" w:rsidRDefault="00E31EDC" w:rsidP="00E31EDC">
            <w:pPr>
              <w:pStyle w:val="ListParagraph"/>
              <w:numPr>
                <w:ilvl w:val="0"/>
                <w:numId w:val="55"/>
              </w:numPr>
              <w:tabs>
                <w:tab w:val="decimal" w:pos="270"/>
                <w:tab w:val="left" w:pos="600"/>
              </w:tabs>
            </w:pPr>
            <w:r w:rsidRPr="00E31EDC">
              <w:t>Work-based learning activities include a training plan that includes evaluation by a wo</w:t>
            </w:r>
            <w:r>
              <w:t xml:space="preserve">rk-based learning coordinator. </w:t>
            </w:r>
            <w:r w:rsidRPr="00E31EDC">
              <w:t>Work-based learning activities are linked to CTE</w:t>
            </w:r>
            <w:r w:rsidRPr="008170D5">
              <w:t xml:space="preserve"> program(s) of study.  Check all that are offered:</w:t>
            </w:r>
          </w:p>
          <w:p w:rsidR="00604AB3" w:rsidRPr="008170D5" w:rsidRDefault="00E93E20" w:rsidP="00174DF3">
            <w:pPr>
              <w:pStyle w:val="ListParagraph"/>
              <w:tabs>
                <w:tab w:val="decimal" w:pos="270"/>
                <w:tab w:val="left" w:pos="600"/>
                <w:tab w:val="left" w:pos="1260"/>
              </w:tabs>
              <w:ind w:left="81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604AB3" w:rsidRPr="008170D5">
              <w:t>Supervised entrepreneurial experiences</w:t>
            </w:r>
          </w:p>
          <w:p w:rsidR="00604AB3" w:rsidRPr="008170D5" w:rsidRDefault="00E93E20" w:rsidP="00174DF3">
            <w:pPr>
              <w:pStyle w:val="ListParagraph"/>
              <w:tabs>
                <w:tab w:val="decimal" w:pos="270"/>
                <w:tab w:val="left" w:pos="600"/>
                <w:tab w:val="left" w:pos="1260"/>
              </w:tabs>
              <w:ind w:left="81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604AB3" w:rsidRPr="008170D5">
              <w:t>Youth apprenticeships</w:t>
            </w:r>
          </w:p>
          <w:p w:rsidR="00604AB3" w:rsidRPr="008170D5" w:rsidRDefault="00E93E20" w:rsidP="00174DF3">
            <w:pPr>
              <w:pStyle w:val="ListParagraph"/>
              <w:tabs>
                <w:tab w:val="decimal" w:pos="270"/>
                <w:tab w:val="left" w:pos="600"/>
                <w:tab w:val="left" w:pos="1260"/>
              </w:tabs>
              <w:ind w:left="81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604AB3" w:rsidRPr="008170D5">
              <w:t xml:space="preserve">Cooperative </w:t>
            </w:r>
            <w:r w:rsidR="00A97F8A">
              <w:t>Education/Diversified Occupations</w:t>
            </w:r>
          </w:p>
          <w:p w:rsidR="00604AB3" w:rsidRPr="008170D5" w:rsidRDefault="00E93E20" w:rsidP="00174DF3">
            <w:pPr>
              <w:pStyle w:val="ListParagraph"/>
              <w:tabs>
                <w:tab w:val="decimal" w:pos="270"/>
                <w:tab w:val="left" w:pos="600"/>
                <w:tab w:val="left" w:pos="1260"/>
              </w:tabs>
              <w:ind w:left="81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604AB3" w:rsidRPr="008170D5">
              <w:t>Internships</w:t>
            </w:r>
          </w:p>
          <w:p w:rsidR="007A006B" w:rsidRPr="008170D5" w:rsidRDefault="00E93E20" w:rsidP="00174DF3">
            <w:pPr>
              <w:pStyle w:val="ListParagraph"/>
              <w:tabs>
                <w:tab w:val="decimal" w:pos="270"/>
                <w:tab w:val="left" w:pos="600"/>
                <w:tab w:val="left" w:pos="1260"/>
              </w:tabs>
              <w:ind w:left="81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604AB3" w:rsidRPr="008170D5">
              <w:t>Job shadowing</w:t>
            </w:r>
            <w:r w:rsidR="00A97F8A">
              <w:t>/</w:t>
            </w:r>
            <w:r w:rsidR="007A006B" w:rsidRPr="008170D5">
              <w:t>Field trips</w:t>
            </w:r>
          </w:p>
        </w:tc>
        <w:tc>
          <w:tcPr>
            <w:tcW w:w="1890" w:type="dxa"/>
            <w:vAlign w:val="center"/>
          </w:tcPr>
          <w:p w:rsidR="00867FCD" w:rsidRPr="008170D5" w:rsidRDefault="00E93E20" w:rsidP="00E31569">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A97F8A" w:rsidRPr="008170D5" w:rsidTr="00174DF3">
        <w:tc>
          <w:tcPr>
            <w:tcW w:w="10278" w:type="dxa"/>
            <w:gridSpan w:val="2"/>
            <w:shd w:val="clear" w:color="auto" w:fill="FBD4B4" w:themeFill="accent6" w:themeFillTint="66"/>
          </w:tcPr>
          <w:p w:rsidR="00A97F8A" w:rsidRPr="008170D5" w:rsidRDefault="00E31EDC" w:rsidP="00174DF3">
            <w:r>
              <w:rPr>
                <w:b/>
              </w:rPr>
              <w:t>P</w:t>
            </w:r>
            <w:r w:rsidR="00A97F8A" w:rsidRPr="008170D5">
              <w:rPr>
                <w:b/>
              </w:rPr>
              <w:t>rogram Quality</w:t>
            </w:r>
          </w:p>
        </w:tc>
      </w:tr>
      <w:tr w:rsidR="00A97F8A" w:rsidRPr="008170D5" w:rsidTr="00174DF3">
        <w:tc>
          <w:tcPr>
            <w:tcW w:w="8388" w:type="dxa"/>
          </w:tcPr>
          <w:p w:rsidR="00A97F8A" w:rsidRPr="008170D5" w:rsidRDefault="00A97F8A" w:rsidP="00174DF3">
            <w:pPr>
              <w:pStyle w:val="ListParagraph"/>
              <w:numPr>
                <w:ilvl w:val="0"/>
                <w:numId w:val="13"/>
              </w:numPr>
              <w:tabs>
                <w:tab w:val="decimal" w:pos="270"/>
                <w:tab w:val="left" w:pos="600"/>
              </w:tabs>
            </w:pPr>
            <w:r w:rsidRPr="008170D5">
              <w:t>Career and technical education programs reflect Nebraska Career Education standards.</w:t>
            </w:r>
          </w:p>
        </w:tc>
        <w:tc>
          <w:tcPr>
            <w:tcW w:w="1890" w:type="dxa"/>
            <w:vAlign w:val="center"/>
          </w:tcPr>
          <w:p w:rsidR="00A97F8A" w:rsidRPr="008170D5" w:rsidRDefault="00E93E20" w:rsidP="00174DF3">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A97F8A" w:rsidRPr="008170D5" w:rsidTr="00174DF3">
        <w:tc>
          <w:tcPr>
            <w:tcW w:w="8388" w:type="dxa"/>
          </w:tcPr>
          <w:p w:rsidR="00A97F8A" w:rsidRPr="008170D5" w:rsidRDefault="00A97F8A" w:rsidP="00174DF3">
            <w:pPr>
              <w:pStyle w:val="ListParagraph"/>
              <w:numPr>
                <w:ilvl w:val="0"/>
                <w:numId w:val="13"/>
              </w:numPr>
              <w:tabs>
                <w:tab w:val="decimal" w:pos="270"/>
                <w:tab w:val="left" w:pos="600"/>
              </w:tabs>
            </w:pPr>
            <w:r w:rsidRPr="008170D5">
              <w:t>The district school improvement plan addresses quality, modern career and technical education.</w:t>
            </w:r>
          </w:p>
        </w:tc>
        <w:tc>
          <w:tcPr>
            <w:tcW w:w="1890" w:type="dxa"/>
            <w:vAlign w:val="center"/>
          </w:tcPr>
          <w:p w:rsidR="00A97F8A" w:rsidRPr="008170D5" w:rsidRDefault="00E93E20" w:rsidP="00174DF3">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A97F8A" w:rsidRPr="008170D5" w:rsidTr="00174DF3">
        <w:tc>
          <w:tcPr>
            <w:tcW w:w="8388" w:type="dxa"/>
          </w:tcPr>
          <w:p w:rsidR="00A97F8A" w:rsidRPr="008170D5" w:rsidRDefault="00A97F8A" w:rsidP="00174DF3">
            <w:pPr>
              <w:pStyle w:val="ListParagraph"/>
              <w:numPr>
                <w:ilvl w:val="0"/>
                <w:numId w:val="13"/>
              </w:numPr>
              <w:tabs>
                <w:tab w:val="decimal" w:pos="270"/>
                <w:tab w:val="left" w:pos="600"/>
              </w:tabs>
            </w:pPr>
            <w:r w:rsidRPr="008170D5">
              <w:t>The district budget allocates funds to improve and expand CTE programs</w:t>
            </w:r>
            <w:r w:rsidR="00E14BD0">
              <w:t xml:space="preserve"> current with industry standards</w:t>
            </w:r>
            <w:r w:rsidRPr="008170D5">
              <w:t>.</w:t>
            </w:r>
          </w:p>
        </w:tc>
        <w:tc>
          <w:tcPr>
            <w:tcW w:w="1890" w:type="dxa"/>
            <w:vAlign w:val="center"/>
          </w:tcPr>
          <w:p w:rsidR="00A97F8A" w:rsidRPr="008170D5" w:rsidRDefault="00E93E20" w:rsidP="00174DF3">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A97F8A" w:rsidRPr="008170D5" w:rsidTr="00174DF3">
        <w:tc>
          <w:tcPr>
            <w:tcW w:w="8388" w:type="dxa"/>
          </w:tcPr>
          <w:p w:rsidR="00A97F8A" w:rsidRPr="008170D5" w:rsidRDefault="00A97F8A" w:rsidP="00174DF3">
            <w:pPr>
              <w:pStyle w:val="ListParagraph"/>
              <w:numPr>
                <w:ilvl w:val="0"/>
                <w:numId w:val="13"/>
              </w:numPr>
              <w:tabs>
                <w:tab w:val="decimal" w:pos="270"/>
                <w:tab w:val="left" w:pos="600"/>
              </w:tabs>
            </w:pPr>
            <w:r w:rsidRPr="008170D5">
              <w:t>Career and technical education programs utilize</w:t>
            </w:r>
            <w:r w:rsidR="00853443">
              <w:t xml:space="preserve"> industry certifications, dual-</w:t>
            </w:r>
            <w:r w:rsidRPr="008170D5">
              <w:t xml:space="preserve">credit courses, </w:t>
            </w:r>
            <w:r w:rsidR="00853443">
              <w:t xml:space="preserve">and </w:t>
            </w:r>
            <w:r w:rsidRPr="008170D5">
              <w:t>capstone experiences where available.</w:t>
            </w:r>
          </w:p>
        </w:tc>
        <w:tc>
          <w:tcPr>
            <w:tcW w:w="1890" w:type="dxa"/>
            <w:vAlign w:val="center"/>
          </w:tcPr>
          <w:p w:rsidR="00A97F8A" w:rsidRPr="008170D5" w:rsidRDefault="00E93E20" w:rsidP="00174DF3">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492D70" w:rsidRPr="008170D5" w:rsidTr="00A97F8A">
        <w:tc>
          <w:tcPr>
            <w:tcW w:w="10278" w:type="dxa"/>
            <w:gridSpan w:val="2"/>
            <w:shd w:val="clear" w:color="auto" w:fill="FBD4B4" w:themeFill="accent6" w:themeFillTint="66"/>
          </w:tcPr>
          <w:p w:rsidR="00492D70" w:rsidRPr="008170D5" w:rsidRDefault="00492D70" w:rsidP="00470B04">
            <w:r w:rsidRPr="008170D5">
              <w:rPr>
                <w:b/>
              </w:rPr>
              <w:t>Secondary/Postsecondary Linkage</w:t>
            </w:r>
          </w:p>
        </w:tc>
      </w:tr>
      <w:tr w:rsidR="000B49B1" w:rsidRPr="008170D5" w:rsidTr="00A97F8A">
        <w:tc>
          <w:tcPr>
            <w:tcW w:w="8388" w:type="dxa"/>
          </w:tcPr>
          <w:p w:rsidR="000B49B1" w:rsidRDefault="000B49B1" w:rsidP="00521403">
            <w:pPr>
              <w:pStyle w:val="ListParagraph"/>
              <w:numPr>
                <w:ilvl w:val="0"/>
                <w:numId w:val="14"/>
              </w:numPr>
              <w:tabs>
                <w:tab w:val="decimal" w:pos="270"/>
                <w:tab w:val="left" w:pos="600"/>
              </w:tabs>
            </w:pPr>
            <w:r>
              <w:t>Approved CTE programs of study are offered that align course offerings between secondary and postsecondary education</w:t>
            </w:r>
          </w:p>
        </w:tc>
        <w:tc>
          <w:tcPr>
            <w:tcW w:w="1890" w:type="dxa"/>
            <w:vAlign w:val="center"/>
          </w:tcPr>
          <w:p w:rsidR="000B49B1" w:rsidRPr="008170D5" w:rsidRDefault="00E93E20" w:rsidP="00E31569">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492D70" w:rsidRPr="008170D5" w:rsidTr="00A97F8A">
        <w:tc>
          <w:tcPr>
            <w:tcW w:w="8388" w:type="dxa"/>
          </w:tcPr>
          <w:p w:rsidR="00492D70" w:rsidRDefault="00544684" w:rsidP="00521403">
            <w:pPr>
              <w:pStyle w:val="ListParagraph"/>
              <w:numPr>
                <w:ilvl w:val="0"/>
                <w:numId w:val="14"/>
              </w:numPr>
              <w:tabs>
                <w:tab w:val="decimal" w:pos="270"/>
                <w:tab w:val="left" w:pos="600"/>
              </w:tabs>
            </w:pPr>
            <w:r>
              <w:t>Identify CTE course</w:t>
            </w:r>
            <w:r w:rsidR="008B1ED9">
              <w:t>s</w:t>
            </w:r>
            <w:r>
              <w:t xml:space="preserve"> offered for dual credit by your school district.</w:t>
            </w:r>
          </w:p>
          <w:p w:rsidR="00117E1B" w:rsidRPr="00971913" w:rsidRDefault="00E93E20" w:rsidP="00117E1B">
            <w:pPr>
              <w:ind w:left="540"/>
              <w:rPr>
                <w:bCs/>
                <w:iCs/>
              </w:rPr>
            </w:pPr>
            <w:r w:rsidRPr="00971913">
              <w:rPr>
                <w:bCs/>
                <w:iCs/>
              </w:rPr>
              <w:fldChar w:fldCharType="begin">
                <w:ffData>
                  <w:name w:val="Text62"/>
                  <w:enabled/>
                  <w:calcOnExit w:val="0"/>
                  <w:textInput/>
                </w:ffData>
              </w:fldChar>
            </w:r>
            <w:r w:rsidR="00117E1B" w:rsidRPr="00971913">
              <w:rPr>
                <w:bCs/>
                <w:iCs/>
              </w:rPr>
              <w:instrText xml:space="preserve"> FORMTEXT </w:instrText>
            </w:r>
            <w:r w:rsidRPr="00971913">
              <w:rPr>
                <w:bCs/>
                <w:iCs/>
              </w:rPr>
            </w:r>
            <w:r w:rsidRPr="00971913">
              <w:rPr>
                <w:bCs/>
                <w:iCs/>
              </w:rPr>
              <w:fldChar w:fldCharType="separate"/>
            </w:r>
            <w:r w:rsidR="00117E1B" w:rsidRPr="00971913">
              <w:rPr>
                <w:bCs/>
                <w:iCs/>
                <w:noProof/>
              </w:rPr>
              <w:t> </w:t>
            </w:r>
            <w:r w:rsidR="00117E1B" w:rsidRPr="00971913">
              <w:rPr>
                <w:bCs/>
                <w:iCs/>
                <w:noProof/>
              </w:rPr>
              <w:t> </w:t>
            </w:r>
            <w:r w:rsidR="00117E1B" w:rsidRPr="00971913">
              <w:rPr>
                <w:bCs/>
                <w:iCs/>
                <w:noProof/>
              </w:rPr>
              <w:t> </w:t>
            </w:r>
            <w:r w:rsidR="00117E1B" w:rsidRPr="00971913">
              <w:rPr>
                <w:bCs/>
                <w:iCs/>
                <w:noProof/>
              </w:rPr>
              <w:t> </w:t>
            </w:r>
            <w:r w:rsidR="00117E1B" w:rsidRPr="00971913">
              <w:rPr>
                <w:bCs/>
                <w:iCs/>
                <w:noProof/>
              </w:rPr>
              <w:t> </w:t>
            </w:r>
            <w:r w:rsidRPr="00971913">
              <w:rPr>
                <w:bCs/>
                <w:iCs/>
              </w:rPr>
              <w:fldChar w:fldCharType="end"/>
            </w:r>
            <w:r w:rsidR="00117E1B">
              <w:rPr>
                <w:bCs/>
                <w:iCs/>
              </w:rPr>
              <w:t xml:space="preserve"> </w:t>
            </w:r>
          </w:p>
          <w:p w:rsidR="00544684" w:rsidRDefault="00544684" w:rsidP="00117E1B">
            <w:pPr>
              <w:pStyle w:val="ListParagraph"/>
              <w:tabs>
                <w:tab w:val="decimal" w:pos="270"/>
                <w:tab w:val="left" w:pos="600"/>
                <w:tab w:val="left" w:pos="4350"/>
              </w:tabs>
              <w:ind w:left="540"/>
            </w:pPr>
          </w:p>
          <w:p w:rsidR="00117E1B" w:rsidRPr="00971913" w:rsidRDefault="00E93E20" w:rsidP="00117E1B">
            <w:pPr>
              <w:ind w:left="540"/>
              <w:rPr>
                <w:bCs/>
                <w:iCs/>
              </w:rPr>
            </w:pPr>
            <w:r w:rsidRPr="00971913">
              <w:rPr>
                <w:bCs/>
                <w:iCs/>
              </w:rPr>
              <w:fldChar w:fldCharType="begin">
                <w:ffData>
                  <w:name w:val="Text62"/>
                  <w:enabled/>
                  <w:calcOnExit w:val="0"/>
                  <w:textInput/>
                </w:ffData>
              </w:fldChar>
            </w:r>
            <w:r w:rsidR="00117E1B" w:rsidRPr="00971913">
              <w:rPr>
                <w:bCs/>
                <w:iCs/>
              </w:rPr>
              <w:instrText xml:space="preserve"> FORMTEXT </w:instrText>
            </w:r>
            <w:r w:rsidRPr="00971913">
              <w:rPr>
                <w:bCs/>
                <w:iCs/>
              </w:rPr>
            </w:r>
            <w:r w:rsidRPr="00971913">
              <w:rPr>
                <w:bCs/>
                <w:iCs/>
              </w:rPr>
              <w:fldChar w:fldCharType="separate"/>
            </w:r>
            <w:r w:rsidR="00117E1B" w:rsidRPr="00971913">
              <w:rPr>
                <w:bCs/>
                <w:iCs/>
                <w:noProof/>
              </w:rPr>
              <w:t> </w:t>
            </w:r>
            <w:r w:rsidR="00117E1B" w:rsidRPr="00971913">
              <w:rPr>
                <w:bCs/>
                <w:iCs/>
                <w:noProof/>
              </w:rPr>
              <w:t> </w:t>
            </w:r>
            <w:r w:rsidR="00117E1B" w:rsidRPr="00971913">
              <w:rPr>
                <w:bCs/>
                <w:iCs/>
                <w:noProof/>
              </w:rPr>
              <w:t> </w:t>
            </w:r>
            <w:r w:rsidR="00117E1B" w:rsidRPr="00971913">
              <w:rPr>
                <w:bCs/>
                <w:iCs/>
                <w:noProof/>
              </w:rPr>
              <w:t> </w:t>
            </w:r>
            <w:r w:rsidR="00117E1B" w:rsidRPr="00971913">
              <w:rPr>
                <w:bCs/>
                <w:iCs/>
                <w:noProof/>
              </w:rPr>
              <w:t> </w:t>
            </w:r>
            <w:r w:rsidRPr="00971913">
              <w:rPr>
                <w:bCs/>
                <w:iCs/>
              </w:rPr>
              <w:fldChar w:fldCharType="end"/>
            </w:r>
          </w:p>
          <w:p w:rsidR="008B1ED9" w:rsidRPr="008170D5" w:rsidRDefault="008B1ED9" w:rsidP="008B1ED9">
            <w:pPr>
              <w:pStyle w:val="ListParagraph"/>
              <w:tabs>
                <w:tab w:val="decimal" w:pos="270"/>
                <w:tab w:val="left" w:pos="600"/>
                <w:tab w:val="left" w:pos="4350"/>
              </w:tabs>
              <w:ind w:left="525"/>
            </w:pPr>
          </w:p>
        </w:tc>
        <w:tc>
          <w:tcPr>
            <w:tcW w:w="1890" w:type="dxa"/>
            <w:vAlign w:val="center"/>
          </w:tcPr>
          <w:p w:rsidR="00492D70" w:rsidRPr="008170D5" w:rsidRDefault="00E93E20" w:rsidP="00E31569">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bl>
    <w:p w:rsidR="00CD2CB0" w:rsidRDefault="00CD2CB0"/>
    <w:p w:rsidR="00E14BD0" w:rsidRDefault="00E14BD0">
      <w:r>
        <w:br w:type="page"/>
      </w:r>
    </w:p>
    <w:p w:rsidR="00CD2CB0" w:rsidRDefault="00CD2CB0"/>
    <w:tbl>
      <w:tblPr>
        <w:tblStyle w:val="TableGrid"/>
        <w:tblW w:w="0" w:type="auto"/>
        <w:tblLook w:val="04A0"/>
      </w:tblPr>
      <w:tblGrid>
        <w:gridCol w:w="8388"/>
        <w:gridCol w:w="1890"/>
      </w:tblGrid>
      <w:tr w:rsidR="00CD2CB0" w:rsidRPr="008170D5" w:rsidTr="00174DF3">
        <w:tc>
          <w:tcPr>
            <w:tcW w:w="8388" w:type="dxa"/>
            <w:shd w:val="clear" w:color="auto" w:fill="D9D9D9" w:themeFill="background1" w:themeFillShade="D9"/>
          </w:tcPr>
          <w:p w:rsidR="00CD2CB0" w:rsidRPr="008170D5" w:rsidRDefault="00CD2CB0" w:rsidP="00174DF3">
            <w:pPr>
              <w:jc w:val="center"/>
              <w:rPr>
                <w:b/>
              </w:rPr>
            </w:pPr>
          </w:p>
          <w:p w:rsidR="00CD2CB0" w:rsidRPr="008170D5" w:rsidRDefault="00CD2CB0" w:rsidP="00174DF3">
            <w:pPr>
              <w:jc w:val="center"/>
              <w:rPr>
                <w:b/>
              </w:rPr>
            </w:pPr>
            <w:r w:rsidRPr="008170D5">
              <w:rPr>
                <w:b/>
              </w:rPr>
              <w:t>Evidence</w:t>
            </w:r>
          </w:p>
        </w:tc>
        <w:tc>
          <w:tcPr>
            <w:tcW w:w="1890" w:type="dxa"/>
            <w:shd w:val="clear" w:color="auto" w:fill="D9D9D9" w:themeFill="background1" w:themeFillShade="D9"/>
          </w:tcPr>
          <w:p w:rsidR="00CD2CB0" w:rsidRPr="008170D5" w:rsidRDefault="00CD2CB0" w:rsidP="00174DF3">
            <w:pPr>
              <w:jc w:val="center"/>
              <w:rPr>
                <w:b/>
              </w:rPr>
            </w:pPr>
            <w:r w:rsidRPr="008170D5">
              <w:rPr>
                <w:b/>
              </w:rPr>
              <w:t>Check (</w:t>
            </w:r>
            <w:r w:rsidRPr="008170D5">
              <w:rPr>
                <w:b/>
              </w:rPr>
              <w:sym w:font="Wingdings 2" w:char="F050"/>
            </w:r>
            <w:r>
              <w:rPr>
                <w:b/>
              </w:rPr>
              <w:t xml:space="preserve">) if Implemented and </w:t>
            </w:r>
            <w:r w:rsidRPr="008170D5">
              <w:rPr>
                <w:b/>
              </w:rPr>
              <w:t>Evidence on File</w:t>
            </w:r>
          </w:p>
        </w:tc>
      </w:tr>
      <w:tr w:rsidR="00C17A3D" w:rsidRPr="008170D5" w:rsidTr="00A97F8A">
        <w:tc>
          <w:tcPr>
            <w:tcW w:w="10278" w:type="dxa"/>
            <w:gridSpan w:val="2"/>
            <w:shd w:val="clear" w:color="auto" w:fill="FBD4B4" w:themeFill="accent6" w:themeFillTint="66"/>
          </w:tcPr>
          <w:p w:rsidR="00C17A3D" w:rsidRPr="008170D5" w:rsidRDefault="00C17A3D" w:rsidP="00033711">
            <w:r w:rsidRPr="008170D5">
              <w:rPr>
                <w:b/>
              </w:rPr>
              <w:t>Financial Regulations</w:t>
            </w:r>
            <w:r w:rsidR="00E31569" w:rsidRPr="008170D5">
              <w:rPr>
                <w:b/>
              </w:rPr>
              <w:t xml:space="preserve">  - Reports </w:t>
            </w:r>
            <w:r w:rsidR="00033711" w:rsidRPr="008170D5">
              <w:rPr>
                <w:b/>
              </w:rPr>
              <w:t>and</w:t>
            </w:r>
            <w:r w:rsidR="00E31569" w:rsidRPr="008170D5">
              <w:rPr>
                <w:b/>
              </w:rPr>
              <w:t xml:space="preserve"> Documentation</w:t>
            </w:r>
          </w:p>
        </w:tc>
      </w:tr>
      <w:tr w:rsidR="00C17A3D" w:rsidRPr="008170D5" w:rsidTr="00A97F8A">
        <w:tc>
          <w:tcPr>
            <w:tcW w:w="8388" w:type="dxa"/>
          </w:tcPr>
          <w:p w:rsidR="00C17A3D" w:rsidRPr="008170D5" w:rsidRDefault="00835E87" w:rsidP="00B920BD">
            <w:pPr>
              <w:pStyle w:val="ListParagraph"/>
              <w:numPr>
                <w:ilvl w:val="0"/>
                <w:numId w:val="15"/>
              </w:numPr>
              <w:tabs>
                <w:tab w:val="decimal" w:pos="270"/>
                <w:tab w:val="left" w:pos="600"/>
              </w:tabs>
            </w:pPr>
            <w:r w:rsidRPr="008170D5">
              <w:t>Reports</w:t>
            </w:r>
            <w:r w:rsidR="00E14BD0">
              <w:t>,</w:t>
            </w:r>
            <w:r w:rsidRPr="008170D5">
              <w:t xml:space="preserve"> </w:t>
            </w:r>
            <w:r w:rsidR="00E14BD0">
              <w:t>including Perkins Accountability Data as required by the Perkins Consortium have been submitted, reviewed, and approved by the Consortium.</w:t>
            </w:r>
          </w:p>
          <w:p w:rsidR="00033711" w:rsidRPr="008170D5" w:rsidRDefault="00033711" w:rsidP="00174DF3">
            <w:pPr>
              <w:pStyle w:val="ListParagraph"/>
              <w:tabs>
                <w:tab w:val="decimal" w:pos="270"/>
                <w:tab w:val="left" w:pos="600"/>
                <w:tab w:val="left" w:pos="1260"/>
              </w:tabs>
              <w:ind w:left="900"/>
            </w:pPr>
          </w:p>
        </w:tc>
        <w:tc>
          <w:tcPr>
            <w:tcW w:w="1890" w:type="dxa"/>
            <w:vAlign w:val="center"/>
          </w:tcPr>
          <w:p w:rsidR="00C17A3D" w:rsidRPr="008170D5" w:rsidRDefault="00E93E20" w:rsidP="00E31569">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835E87" w:rsidRPr="008170D5" w:rsidTr="00F264C9">
        <w:tc>
          <w:tcPr>
            <w:tcW w:w="10278" w:type="dxa"/>
            <w:gridSpan w:val="2"/>
            <w:shd w:val="clear" w:color="auto" w:fill="FBD4B4" w:themeFill="accent6" w:themeFillTint="66"/>
          </w:tcPr>
          <w:p w:rsidR="00835E87" w:rsidRPr="008170D5" w:rsidRDefault="00835E87" w:rsidP="00E31569">
            <w:r w:rsidRPr="008170D5">
              <w:rPr>
                <w:b/>
              </w:rPr>
              <w:t>Financial Regulations</w:t>
            </w:r>
            <w:r w:rsidR="00E31569" w:rsidRPr="008170D5">
              <w:rPr>
                <w:b/>
              </w:rPr>
              <w:t xml:space="preserve"> – Use of Funds</w:t>
            </w:r>
          </w:p>
        </w:tc>
      </w:tr>
      <w:tr w:rsidR="00353091" w:rsidRPr="008170D5" w:rsidTr="00F264C9">
        <w:tc>
          <w:tcPr>
            <w:tcW w:w="8388" w:type="dxa"/>
          </w:tcPr>
          <w:p w:rsidR="00353091" w:rsidRPr="008170D5" w:rsidRDefault="00353091" w:rsidP="00B920BD">
            <w:pPr>
              <w:pStyle w:val="ListParagraph"/>
              <w:numPr>
                <w:ilvl w:val="0"/>
                <w:numId w:val="16"/>
              </w:numPr>
              <w:tabs>
                <w:tab w:val="decimal" w:pos="270"/>
                <w:tab w:val="left" w:pos="600"/>
              </w:tabs>
            </w:pPr>
            <w:r w:rsidRPr="000B49B1">
              <w:t>Equipment purchased with Perkins funds is appropriately placed in CTE classrooms/laboratories</w:t>
            </w:r>
            <w:r w:rsidR="00F264C9">
              <w:t xml:space="preserve"> and is </w:t>
            </w:r>
            <w:r w:rsidR="00F264C9" w:rsidRPr="008170D5">
              <w:t xml:space="preserve">clearly marked with an inventory sticker indicating the source of funding.  </w:t>
            </w:r>
          </w:p>
        </w:tc>
        <w:tc>
          <w:tcPr>
            <w:tcW w:w="1890" w:type="dxa"/>
            <w:vAlign w:val="center"/>
          </w:tcPr>
          <w:p w:rsidR="00353091" w:rsidRPr="008170D5" w:rsidRDefault="00E93E20" w:rsidP="00E31569">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E31569" w:rsidRPr="008170D5" w:rsidTr="00F264C9">
        <w:tc>
          <w:tcPr>
            <w:tcW w:w="10278" w:type="dxa"/>
            <w:gridSpan w:val="2"/>
            <w:shd w:val="clear" w:color="auto" w:fill="FBD4B4" w:themeFill="accent6" w:themeFillTint="66"/>
          </w:tcPr>
          <w:p w:rsidR="00E31569" w:rsidRPr="008170D5" w:rsidRDefault="00E31569" w:rsidP="00E31569">
            <w:r w:rsidRPr="008170D5">
              <w:rPr>
                <w:b/>
              </w:rPr>
              <w:t xml:space="preserve">Financial Regulations – Conflict of Interest </w:t>
            </w:r>
          </w:p>
        </w:tc>
      </w:tr>
      <w:tr w:rsidR="00E31569" w:rsidRPr="008170D5" w:rsidTr="00F264C9">
        <w:tc>
          <w:tcPr>
            <w:tcW w:w="8388" w:type="dxa"/>
          </w:tcPr>
          <w:p w:rsidR="00E31569" w:rsidRPr="008170D5" w:rsidRDefault="00521403" w:rsidP="00BC745F">
            <w:pPr>
              <w:pStyle w:val="ListParagraph"/>
              <w:numPr>
                <w:ilvl w:val="0"/>
                <w:numId w:val="17"/>
              </w:numPr>
              <w:tabs>
                <w:tab w:val="decimal" w:pos="270"/>
                <w:tab w:val="left" w:pos="600"/>
              </w:tabs>
            </w:pPr>
            <w:r w:rsidRPr="008170D5">
              <w:t>District</w:t>
            </w:r>
            <w:r w:rsidR="00E31569" w:rsidRPr="008170D5">
              <w:t xml:space="preserve"> board p</w:t>
            </w:r>
            <w:r w:rsidR="00BC745F" w:rsidRPr="008170D5">
              <w:t xml:space="preserve">olicy addresses the </w:t>
            </w:r>
            <w:r w:rsidR="00E31569" w:rsidRPr="008170D5">
              <w:t>conflict of interest</w:t>
            </w:r>
            <w:r w:rsidR="00BC745F" w:rsidRPr="008170D5">
              <w:t xml:space="preserve"> assurance</w:t>
            </w:r>
            <w:r w:rsidR="00E31569" w:rsidRPr="008170D5">
              <w:t>.</w:t>
            </w:r>
          </w:p>
        </w:tc>
        <w:tc>
          <w:tcPr>
            <w:tcW w:w="1890" w:type="dxa"/>
            <w:vAlign w:val="center"/>
          </w:tcPr>
          <w:p w:rsidR="00E31569" w:rsidRPr="008170D5" w:rsidRDefault="00E93E20" w:rsidP="00E31569">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E31569" w:rsidRPr="008170D5" w:rsidTr="00F264C9">
        <w:tc>
          <w:tcPr>
            <w:tcW w:w="10278" w:type="dxa"/>
            <w:gridSpan w:val="2"/>
            <w:shd w:val="clear" w:color="auto" w:fill="FBD4B4" w:themeFill="accent6" w:themeFillTint="66"/>
          </w:tcPr>
          <w:p w:rsidR="00E31569" w:rsidRPr="008170D5" w:rsidRDefault="000E0C18" w:rsidP="00E14BD0">
            <w:r w:rsidRPr="008170D5">
              <w:br w:type="page"/>
            </w:r>
            <w:r w:rsidR="00E31569" w:rsidRPr="008170D5">
              <w:br w:type="page"/>
            </w:r>
            <w:r w:rsidR="00E31569" w:rsidRPr="008170D5">
              <w:rPr>
                <w:b/>
              </w:rPr>
              <w:t>Financial Regulations –</w:t>
            </w:r>
            <w:r w:rsidR="00AD08B4" w:rsidRPr="008170D5">
              <w:rPr>
                <w:b/>
              </w:rPr>
              <w:t>Use of Funds</w:t>
            </w:r>
          </w:p>
        </w:tc>
      </w:tr>
      <w:tr w:rsidR="00762306" w:rsidRPr="008170D5" w:rsidTr="00F264C9">
        <w:tc>
          <w:tcPr>
            <w:tcW w:w="8388" w:type="dxa"/>
          </w:tcPr>
          <w:p w:rsidR="00762306" w:rsidRPr="008170D5" w:rsidRDefault="00E14BD0" w:rsidP="008D6F56">
            <w:pPr>
              <w:pStyle w:val="ListParagraph"/>
              <w:numPr>
                <w:ilvl w:val="0"/>
                <w:numId w:val="19"/>
              </w:numPr>
              <w:tabs>
                <w:tab w:val="decimal" w:pos="270"/>
                <w:tab w:val="left" w:pos="600"/>
              </w:tabs>
            </w:pPr>
            <w:r>
              <w:t>Perkins funds will be used to supplement state and local funds for career and technical education, and not supplant such state and local funds.</w:t>
            </w:r>
          </w:p>
        </w:tc>
        <w:tc>
          <w:tcPr>
            <w:tcW w:w="1890" w:type="dxa"/>
            <w:vAlign w:val="center"/>
          </w:tcPr>
          <w:p w:rsidR="00762306" w:rsidRPr="008170D5" w:rsidRDefault="00E93E20" w:rsidP="00E31569">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762306" w:rsidRPr="008170D5" w:rsidTr="00F264C9">
        <w:tc>
          <w:tcPr>
            <w:tcW w:w="10278" w:type="dxa"/>
            <w:gridSpan w:val="2"/>
            <w:shd w:val="clear" w:color="auto" w:fill="FBD4B4" w:themeFill="accent6" w:themeFillTint="66"/>
          </w:tcPr>
          <w:p w:rsidR="00762306" w:rsidRPr="008170D5" w:rsidRDefault="00762306" w:rsidP="00762306">
            <w:r w:rsidRPr="008170D5">
              <w:rPr>
                <w:b/>
              </w:rPr>
              <w:t>General – Performance Standards/Career Preparation</w:t>
            </w:r>
          </w:p>
        </w:tc>
      </w:tr>
      <w:tr w:rsidR="00762306" w:rsidRPr="008170D5" w:rsidTr="00F264C9">
        <w:tc>
          <w:tcPr>
            <w:tcW w:w="8388" w:type="dxa"/>
          </w:tcPr>
          <w:p w:rsidR="00762306" w:rsidRPr="008170D5" w:rsidRDefault="00762306" w:rsidP="00521403">
            <w:pPr>
              <w:pStyle w:val="ListParagraph"/>
              <w:numPr>
                <w:ilvl w:val="0"/>
                <w:numId w:val="22"/>
              </w:numPr>
              <w:tabs>
                <w:tab w:val="decimal" w:pos="270"/>
                <w:tab w:val="left" w:pos="600"/>
              </w:tabs>
            </w:pPr>
            <w:r w:rsidRPr="008170D5">
              <w:t xml:space="preserve">Statistical data </w:t>
            </w:r>
            <w:r w:rsidR="00521403" w:rsidRPr="008170D5">
              <w:t>documents</w:t>
            </w:r>
            <w:r w:rsidRPr="008170D5">
              <w:t xml:space="preserve"> student achievement</w:t>
            </w:r>
            <w:r w:rsidR="00521403" w:rsidRPr="008170D5">
              <w:t xml:space="preserve"> as defined in the Perkins Act</w:t>
            </w:r>
            <w:r w:rsidRPr="008170D5">
              <w:t>.</w:t>
            </w:r>
          </w:p>
        </w:tc>
        <w:tc>
          <w:tcPr>
            <w:tcW w:w="1890" w:type="dxa"/>
            <w:vAlign w:val="center"/>
          </w:tcPr>
          <w:p w:rsidR="00762306" w:rsidRPr="008170D5" w:rsidRDefault="00E93E20" w:rsidP="000E4C4D">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762306" w:rsidRPr="008170D5" w:rsidTr="00F264C9">
        <w:tc>
          <w:tcPr>
            <w:tcW w:w="8388" w:type="dxa"/>
          </w:tcPr>
          <w:p w:rsidR="00762306" w:rsidRPr="008170D5" w:rsidRDefault="007A5956" w:rsidP="00E14BD0">
            <w:pPr>
              <w:pStyle w:val="ListParagraph"/>
              <w:numPr>
                <w:ilvl w:val="0"/>
                <w:numId w:val="22"/>
              </w:numPr>
              <w:tabs>
                <w:tab w:val="decimal" w:pos="270"/>
                <w:tab w:val="left" w:pos="600"/>
              </w:tabs>
            </w:pPr>
            <w:r w:rsidRPr="008170D5">
              <w:t xml:space="preserve">Industry credentialing is offered </w:t>
            </w:r>
            <w:r w:rsidR="00E14BD0">
              <w:t xml:space="preserve">where possible; </w:t>
            </w:r>
            <w:r w:rsidRPr="008170D5">
              <w:t>students are encouraged to take the appropriate certification exam.</w:t>
            </w:r>
          </w:p>
        </w:tc>
        <w:tc>
          <w:tcPr>
            <w:tcW w:w="1890" w:type="dxa"/>
            <w:vAlign w:val="center"/>
          </w:tcPr>
          <w:p w:rsidR="00762306" w:rsidRPr="008170D5" w:rsidRDefault="00E93E20" w:rsidP="000E4C4D">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8C6BCA" w:rsidRPr="008170D5" w:rsidTr="00F264C9">
        <w:tc>
          <w:tcPr>
            <w:tcW w:w="8388" w:type="dxa"/>
          </w:tcPr>
          <w:p w:rsidR="008C6BCA" w:rsidRPr="008170D5" w:rsidRDefault="008C6BCA" w:rsidP="008C6BCA">
            <w:pPr>
              <w:pStyle w:val="ListParagraph"/>
              <w:numPr>
                <w:ilvl w:val="0"/>
                <w:numId w:val="22"/>
              </w:numPr>
              <w:tabs>
                <w:tab w:val="decimal" w:pos="270"/>
                <w:tab w:val="left" w:pos="600"/>
              </w:tabs>
            </w:pPr>
            <w:r w:rsidRPr="008170D5">
              <w:t>Data sources are used to make informed decisions about CTE secondary</w:t>
            </w:r>
            <w:r w:rsidR="008D0D7C" w:rsidRPr="008170D5">
              <w:t xml:space="preserve">/postsecondary </w:t>
            </w:r>
            <w:r w:rsidRPr="008170D5">
              <w:t xml:space="preserve">student </w:t>
            </w:r>
            <w:r w:rsidR="00050181" w:rsidRPr="008170D5">
              <w:t>academic performance and technical skill attainment.</w:t>
            </w:r>
            <w:r w:rsidR="008D0D7C" w:rsidRPr="008170D5">
              <w:t xml:space="preserve"> </w:t>
            </w:r>
            <w:r w:rsidRPr="008170D5">
              <w:t>Evidence exists that the following sources are reviewed and are the basis for decision-making</w:t>
            </w:r>
            <w:r w:rsidR="00D356D5">
              <w:t xml:space="preserve"> (check all the apply)</w:t>
            </w:r>
            <w:r w:rsidRPr="008170D5">
              <w:t>:</w:t>
            </w:r>
          </w:p>
          <w:p w:rsidR="00BC6A34" w:rsidRPr="008170D5" w:rsidRDefault="00E93E20" w:rsidP="00174DF3">
            <w:pPr>
              <w:pStyle w:val="ListParagraph"/>
              <w:tabs>
                <w:tab w:val="decimal" w:pos="270"/>
                <w:tab w:val="left" w:pos="600"/>
              </w:tabs>
              <w:ind w:left="90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174DF3">
              <w:t>Perkins</w:t>
            </w:r>
            <w:r w:rsidR="00BC6A34" w:rsidRPr="008170D5">
              <w:t xml:space="preserve"> performance measures</w:t>
            </w:r>
          </w:p>
          <w:p w:rsidR="008C6BCA" w:rsidRPr="008170D5" w:rsidRDefault="00E93E20" w:rsidP="00174DF3">
            <w:pPr>
              <w:pStyle w:val="ListParagraph"/>
              <w:tabs>
                <w:tab w:val="decimal" w:pos="270"/>
                <w:tab w:val="left" w:pos="600"/>
              </w:tabs>
              <w:ind w:left="90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8C6BCA" w:rsidRPr="008170D5">
              <w:t>End-of-course exams</w:t>
            </w:r>
          </w:p>
          <w:p w:rsidR="00050181" w:rsidRPr="008170D5" w:rsidRDefault="00E93E20" w:rsidP="00174DF3">
            <w:pPr>
              <w:pStyle w:val="ListParagraph"/>
              <w:tabs>
                <w:tab w:val="decimal" w:pos="270"/>
                <w:tab w:val="left" w:pos="600"/>
              </w:tabs>
              <w:ind w:left="90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050181" w:rsidRPr="008170D5">
              <w:t>Licensing/certification exams</w:t>
            </w:r>
          </w:p>
          <w:p w:rsidR="00853443" w:rsidRDefault="00E93E20" w:rsidP="00174DF3">
            <w:pPr>
              <w:pStyle w:val="ListParagraph"/>
              <w:tabs>
                <w:tab w:val="decimal" w:pos="270"/>
                <w:tab w:val="left" w:pos="600"/>
              </w:tabs>
              <w:ind w:left="1440" w:hanging="54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8C6BCA" w:rsidRPr="008170D5">
              <w:t xml:space="preserve">Rigorous course-taking patterns (e.g., 4 years of math, 4 years, of science, 4 years English/Language Arts, </w:t>
            </w:r>
          </w:p>
          <w:p w:rsidR="008C6BCA" w:rsidRPr="008170D5" w:rsidRDefault="00E93E20" w:rsidP="00174DF3">
            <w:pPr>
              <w:pStyle w:val="ListParagraph"/>
              <w:tabs>
                <w:tab w:val="decimal" w:pos="270"/>
                <w:tab w:val="left" w:pos="600"/>
              </w:tabs>
              <w:ind w:left="90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853443">
              <w:t>C</w:t>
            </w:r>
            <w:r w:rsidR="008C6BCA" w:rsidRPr="008170D5">
              <w:t>ompletion of an approved CTE program of study</w:t>
            </w:r>
          </w:p>
          <w:p w:rsidR="008C6BCA" w:rsidRPr="008170D5" w:rsidRDefault="00E93E20" w:rsidP="00174DF3">
            <w:pPr>
              <w:pStyle w:val="ListParagraph"/>
              <w:tabs>
                <w:tab w:val="decimal" w:pos="270"/>
                <w:tab w:val="left" w:pos="600"/>
              </w:tabs>
              <w:ind w:left="90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8C6BCA" w:rsidRPr="008170D5">
              <w:t>SAT/ACT scores</w:t>
            </w:r>
          </w:p>
          <w:p w:rsidR="008C6BCA" w:rsidRPr="008170D5" w:rsidRDefault="00E93E20" w:rsidP="00174DF3">
            <w:pPr>
              <w:pStyle w:val="ListParagraph"/>
              <w:tabs>
                <w:tab w:val="decimal" w:pos="270"/>
                <w:tab w:val="left" w:pos="600"/>
              </w:tabs>
              <w:ind w:left="90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8C6BCA" w:rsidRPr="008170D5">
              <w:t>Postsecondary entrance exams</w:t>
            </w:r>
          </w:p>
          <w:p w:rsidR="008C6BCA" w:rsidRPr="008170D5" w:rsidRDefault="00E93E20" w:rsidP="00174DF3">
            <w:pPr>
              <w:pStyle w:val="ListParagraph"/>
              <w:tabs>
                <w:tab w:val="decimal" w:pos="270"/>
                <w:tab w:val="left" w:pos="600"/>
              </w:tabs>
              <w:ind w:left="90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8C6BCA" w:rsidRPr="008170D5">
              <w:t xml:space="preserve">Dual </w:t>
            </w:r>
            <w:r w:rsidR="00853443">
              <w:t>credit</w:t>
            </w:r>
            <w:r w:rsidR="008C6BCA" w:rsidRPr="008170D5">
              <w:t xml:space="preserve"> or advanced placement data</w:t>
            </w:r>
          </w:p>
          <w:p w:rsidR="008C6BCA" w:rsidRPr="00117E1B" w:rsidRDefault="00E93E20" w:rsidP="00117E1B">
            <w:pPr>
              <w:ind w:left="900"/>
              <w:rPr>
                <w:bCs/>
                <w:iCs/>
              </w:rPr>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Pr="00971913">
              <w:rPr>
                <w:bCs/>
                <w:iCs/>
              </w:rPr>
              <w:fldChar w:fldCharType="begin">
                <w:ffData>
                  <w:name w:val="Text62"/>
                  <w:enabled/>
                  <w:calcOnExit w:val="0"/>
                  <w:textInput/>
                </w:ffData>
              </w:fldChar>
            </w:r>
            <w:r w:rsidR="00117E1B" w:rsidRPr="00971913">
              <w:rPr>
                <w:bCs/>
                <w:iCs/>
              </w:rPr>
              <w:instrText xml:space="preserve"> FORMTEXT </w:instrText>
            </w:r>
            <w:r w:rsidRPr="00971913">
              <w:rPr>
                <w:bCs/>
                <w:iCs/>
              </w:rPr>
            </w:r>
            <w:r w:rsidRPr="00971913">
              <w:rPr>
                <w:bCs/>
                <w:iCs/>
              </w:rPr>
              <w:fldChar w:fldCharType="separate"/>
            </w:r>
            <w:r w:rsidR="00117E1B" w:rsidRPr="00971913">
              <w:rPr>
                <w:bCs/>
                <w:iCs/>
                <w:noProof/>
              </w:rPr>
              <w:t> </w:t>
            </w:r>
            <w:r w:rsidR="00117E1B" w:rsidRPr="00971913">
              <w:rPr>
                <w:bCs/>
                <w:iCs/>
                <w:noProof/>
              </w:rPr>
              <w:t> </w:t>
            </w:r>
            <w:r w:rsidR="00117E1B" w:rsidRPr="00971913">
              <w:rPr>
                <w:bCs/>
                <w:iCs/>
                <w:noProof/>
              </w:rPr>
              <w:t> </w:t>
            </w:r>
            <w:r w:rsidR="00117E1B" w:rsidRPr="00971913">
              <w:rPr>
                <w:bCs/>
                <w:iCs/>
                <w:noProof/>
              </w:rPr>
              <w:t> </w:t>
            </w:r>
            <w:r w:rsidR="00117E1B" w:rsidRPr="00971913">
              <w:rPr>
                <w:bCs/>
                <w:iCs/>
                <w:noProof/>
              </w:rPr>
              <w:t> </w:t>
            </w:r>
            <w:r w:rsidRPr="00971913">
              <w:rPr>
                <w:bCs/>
                <w:iCs/>
              </w:rPr>
              <w:fldChar w:fldCharType="end"/>
            </w:r>
            <w:r w:rsidR="00174DF3" w:rsidRPr="00117E1B">
              <w:rPr>
                <w:sz w:val="18"/>
                <w:szCs w:val="18"/>
              </w:rPr>
              <w:br/>
            </w:r>
          </w:p>
        </w:tc>
        <w:tc>
          <w:tcPr>
            <w:tcW w:w="1890" w:type="dxa"/>
            <w:vAlign w:val="center"/>
          </w:tcPr>
          <w:p w:rsidR="008C6BCA" w:rsidRPr="008170D5" w:rsidRDefault="00E93E20" w:rsidP="000E4C4D">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bl>
    <w:p w:rsidR="00724CDC" w:rsidRDefault="00724CDC"/>
    <w:p w:rsidR="00724CDC" w:rsidRDefault="00724CDC">
      <w:r>
        <w:br w:type="page"/>
      </w:r>
    </w:p>
    <w:tbl>
      <w:tblPr>
        <w:tblStyle w:val="TableGrid"/>
        <w:tblW w:w="0" w:type="auto"/>
        <w:tblLook w:val="04A0"/>
      </w:tblPr>
      <w:tblGrid>
        <w:gridCol w:w="8388"/>
        <w:gridCol w:w="1890"/>
      </w:tblGrid>
      <w:tr w:rsidR="00724CDC" w:rsidRPr="008170D5" w:rsidTr="00E304E9">
        <w:tc>
          <w:tcPr>
            <w:tcW w:w="8388" w:type="dxa"/>
            <w:shd w:val="clear" w:color="auto" w:fill="D9D9D9" w:themeFill="background1" w:themeFillShade="D9"/>
          </w:tcPr>
          <w:p w:rsidR="00724CDC" w:rsidRPr="008170D5" w:rsidRDefault="00724CDC" w:rsidP="00D356D5">
            <w:pPr>
              <w:jc w:val="center"/>
              <w:rPr>
                <w:b/>
              </w:rPr>
            </w:pPr>
          </w:p>
          <w:p w:rsidR="00724CDC" w:rsidRPr="008170D5" w:rsidRDefault="00724CDC" w:rsidP="00D356D5">
            <w:pPr>
              <w:jc w:val="center"/>
              <w:rPr>
                <w:b/>
              </w:rPr>
            </w:pPr>
            <w:r w:rsidRPr="008170D5">
              <w:rPr>
                <w:b/>
              </w:rPr>
              <w:t>Evidence</w:t>
            </w:r>
          </w:p>
        </w:tc>
        <w:tc>
          <w:tcPr>
            <w:tcW w:w="1890" w:type="dxa"/>
            <w:shd w:val="clear" w:color="auto" w:fill="D9D9D9" w:themeFill="background1" w:themeFillShade="D9"/>
          </w:tcPr>
          <w:p w:rsidR="00724CDC" w:rsidRPr="008170D5" w:rsidRDefault="00724CDC" w:rsidP="00D356D5">
            <w:pPr>
              <w:jc w:val="center"/>
              <w:rPr>
                <w:b/>
              </w:rPr>
            </w:pPr>
            <w:r w:rsidRPr="008170D5">
              <w:rPr>
                <w:b/>
              </w:rPr>
              <w:t>Check (</w:t>
            </w:r>
            <w:r w:rsidRPr="008170D5">
              <w:rPr>
                <w:b/>
              </w:rPr>
              <w:sym w:font="Wingdings 2" w:char="F050"/>
            </w:r>
            <w:r w:rsidR="00E304E9">
              <w:rPr>
                <w:b/>
              </w:rPr>
              <w:t xml:space="preserve">) if Implemented and </w:t>
            </w:r>
            <w:r w:rsidRPr="008170D5">
              <w:rPr>
                <w:b/>
              </w:rPr>
              <w:t>Evidence on File</w:t>
            </w:r>
          </w:p>
        </w:tc>
      </w:tr>
      <w:tr w:rsidR="00ED1BE9" w:rsidRPr="008170D5" w:rsidTr="00E304E9">
        <w:tc>
          <w:tcPr>
            <w:tcW w:w="10278" w:type="dxa"/>
            <w:gridSpan w:val="2"/>
            <w:shd w:val="clear" w:color="auto" w:fill="FBD4B4" w:themeFill="accent6" w:themeFillTint="66"/>
          </w:tcPr>
          <w:p w:rsidR="00ED1BE9" w:rsidRPr="008170D5" w:rsidRDefault="00ED1BE9" w:rsidP="00E14BD0">
            <w:r w:rsidRPr="008170D5">
              <w:br w:type="page"/>
            </w:r>
            <w:r w:rsidRPr="008170D5">
              <w:rPr>
                <w:b/>
              </w:rPr>
              <w:t xml:space="preserve">General – </w:t>
            </w:r>
            <w:r w:rsidR="007F2561" w:rsidRPr="008170D5">
              <w:rPr>
                <w:b/>
              </w:rPr>
              <w:t>Guidance/Advisement</w:t>
            </w:r>
          </w:p>
        </w:tc>
      </w:tr>
      <w:tr w:rsidR="00ED1BE9" w:rsidRPr="008170D5" w:rsidTr="00E304E9">
        <w:tc>
          <w:tcPr>
            <w:tcW w:w="8388" w:type="dxa"/>
          </w:tcPr>
          <w:p w:rsidR="00ED1BE9" w:rsidRPr="008170D5" w:rsidRDefault="00521403" w:rsidP="00521403">
            <w:pPr>
              <w:pStyle w:val="ListParagraph"/>
              <w:numPr>
                <w:ilvl w:val="0"/>
                <w:numId w:val="24"/>
              </w:numPr>
              <w:tabs>
                <w:tab w:val="decimal" w:pos="270"/>
                <w:tab w:val="left" w:pos="600"/>
              </w:tabs>
            </w:pPr>
            <w:r w:rsidRPr="008170D5">
              <w:t>District</w:t>
            </w:r>
            <w:r w:rsidR="00ED1BE9" w:rsidRPr="008170D5">
              <w:t xml:space="preserve"> staff includes guidance and counseling staff with appropriate certification/qualifications.</w:t>
            </w:r>
          </w:p>
        </w:tc>
        <w:tc>
          <w:tcPr>
            <w:tcW w:w="1890" w:type="dxa"/>
            <w:vAlign w:val="center"/>
          </w:tcPr>
          <w:p w:rsidR="00ED1BE9" w:rsidRPr="008170D5" w:rsidRDefault="00E93E20" w:rsidP="000E4C4D">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ED1BE9" w:rsidRPr="008170D5" w:rsidTr="00E304E9">
        <w:tc>
          <w:tcPr>
            <w:tcW w:w="8388" w:type="dxa"/>
          </w:tcPr>
          <w:p w:rsidR="00ED1BE9" w:rsidRPr="008170D5" w:rsidRDefault="00ED1BE9" w:rsidP="00B920BD">
            <w:pPr>
              <w:pStyle w:val="ListParagraph"/>
              <w:numPr>
                <w:ilvl w:val="0"/>
                <w:numId w:val="24"/>
              </w:numPr>
              <w:tabs>
                <w:tab w:val="decimal" w:pos="270"/>
                <w:tab w:val="left" w:pos="600"/>
              </w:tabs>
            </w:pPr>
            <w:r w:rsidRPr="008170D5">
              <w:t>Computer/online career exploration systems are available for student use.</w:t>
            </w:r>
          </w:p>
          <w:p w:rsidR="00ED1BE9" w:rsidRPr="008170D5" w:rsidRDefault="00ED1BE9" w:rsidP="00174DF3">
            <w:pPr>
              <w:pStyle w:val="ListParagraph"/>
              <w:tabs>
                <w:tab w:val="decimal" w:pos="270"/>
                <w:tab w:val="left" w:pos="600"/>
                <w:tab w:val="left" w:pos="1260"/>
              </w:tabs>
              <w:ind w:left="900"/>
            </w:pPr>
          </w:p>
        </w:tc>
        <w:tc>
          <w:tcPr>
            <w:tcW w:w="1890" w:type="dxa"/>
            <w:vAlign w:val="center"/>
          </w:tcPr>
          <w:p w:rsidR="00ED1BE9" w:rsidRPr="008170D5" w:rsidRDefault="00E93E20" w:rsidP="000E4C4D">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ED1BE9" w:rsidRPr="008170D5" w:rsidTr="00E304E9">
        <w:tc>
          <w:tcPr>
            <w:tcW w:w="8388" w:type="dxa"/>
          </w:tcPr>
          <w:p w:rsidR="00ED1BE9" w:rsidRPr="00853443" w:rsidRDefault="00ED1BE9" w:rsidP="00B920BD">
            <w:pPr>
              <w:pStyle w:val="ListParagraph"/>
              <w:numPr>
                <w:ilvl w:val="0"/>
                <w:numId w:val="24"/>
              </w:numPr>
              <w:tabs>
                <w:tab w:val="decimal" w:pos="270"/>
                <w:tab w:val="left" w:pos="600"/>
              </w:tabs>
            </w:pPr>
            <w:r w:rsidRPr="008170D5">
              <w:t xml:space="preserve">Career </w:t>
            </w:r>
            <w:r w:rsidRPr="00853443">
              <w:t>exploration</w:t>
            </w:r>
            <w:r w:rsidR="00D26CA8" w:rsidRPr="00853443">
              <w:t xml:space="preserve"> and </w:t>
            </w:r>
            <w:r w:rsidRPr="00853443">
              <w:t>development activities are conducted for all students.</w:t>
            </w:r>
          </w:p>
          <w:p w:rsidR="00ED1BE9" w:rsidRPr="00853443" w:rsidRDefault="00E93E20" w:rsidP="00174DF3">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ED1BE9" w:rsidRPr="00853443">
              <w:t>Career interest inventories</w:t>
            </w:r>
            <w:r w:rsidR="008D0D7C" w:rsidRPr="00853443">
              <w:t xml:space="preserve"> are </w:t>
            </w:r>
            <w:r w:rsidR="00471092" w:rsidRPr="00853443">
              <w:t>utilized</w:t>
            </w:r>
            <w:r w:rsidR="008D0D7C" w:rsidRPr="00853443">
              <w:t>.</w:t>
            </w:r>
          </w:p>
          <w:p w:rsidR="00ED1BE9" w:rsidRPr="008170D5" w:rsidRDefault="00E93E20" w:rsidP="00174DF3">
            <w:pPr>
              <w:pStyle w:val="ListParagraph"/>
              <w:tabs>
                <w:tab w:val="decimal" w:pos="270"/>
                <w:tab w:val="left" w:pos="600"/>
                <w:tab w:val="left" w:pos="1260"/>
              </w:tabs>
              <w:ind w:left="1260" w:hanging="36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ED1BE9" w:rsidRPr="00853443">
              <w:t>Personal</w:t>
            </w:r>
            <w:r w:rsidR="00ED1BE9" w:rsidRPr="008170D5">
              <w:t xml:space="preserve"> learning plan</w:t>
            </w:r>
            <w:r w:rsidR="00D26CA8" w:rsidRPr="008170D5">
              <w:t>s are</w:t>
            </w:r>
            <w:r w:rsidR="00ED1BE9" w:rsidRPr="008170D5">
              <w:t xml:space="preserve"> prepared no later than the 9</w:t>
            </w:r>
            <w:r w:rsidR="00ED1BE9" w:rsidRPr="008170D5">
              <w:rPr>
                <w:vertAlign w:val="superscript"/>
              </w:rPr>
              <w:t>th</w:t>
            </w:r>
            <w:r w:rsidR="00D26CA8" w:rsidRPr="008170D5">
              <w:t xml:space="preserve"> grade wi</w:t>
            </w:r>
            <w:r w:rsidR="00ED1BE9" w:rsidRPr="008170D5">
              <w:t>th involvement of the student, parents, and counselor(s).</w:t>
            </w:r>
          </w:p>
          <w:p w:rsidR="00ED1BE9" w:rsidRPr="008170D5" w:rsidRDefault="00E93E20" w:rsidP="00174DF3">
            <w:pPr>
              <w:pStyle w:val="ListParagraph"/>
              <w:tabs>
                <w:tab w:val="decimal" w:pos="270"/>
                <w:tab w:val="left" w:pos="600"/>
                <w:tab w:val="left" w:pos="1260"/>
              </w:tabs>
              <w:ind w:left="1260" w:hanging="36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ED1BE9" w:rsidRPr="008170D5">
              <w:t>Students and parents meet with the counselor/adviser at least annually to review progress made toward the personal learning plan</w:t>
            </w:r>
            <w:r w:rsidR="00D26CA8" w:rsidRPr="008170D5">
              <w:t>.</w:t>
            </w:r>
            <w:r w:rsidR="00ED1BE9" w:rsidRPr="008170D5">
              <w:t xml:space="preserve"> </w:t>
            </w:r>
          </w:p>
          <w:p w:rsidR="00ED1BE9" w:rsidRPr="008170D5" w:rsidRDefault="00E93E20" w:rsidP="00174DF3">
            <w:pPr>
              <w:pStyle w:val="ListParagraph"/>
              <w:tabs>
                <w:tab w:val="decimal" w:pos="270"/>
                <w:tab w:val="left" w:pos="600"/>
                <w:tab w:val="left" w:pos="1260"/>
              </w:tabs>
              <w:ind w:left="1260" w:hanging="36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7F2561" w:rsidRPr="008170D5">
              <w:t xml:space="preserve">High school </w:t>
            </w:r>
            <w:r w:rsidR="00D26CA8" w:rsidRPr="008170D5">
              <w:t>staff collaborates</w:t>
            </w:r>
            <w:r w:rsidR="007F2561" w:rsidRPr="008170D5">
              <w:t xml:space="preserve"> with middle school staff to make students</w:t>
            </w:r>
            <w:r w:rsidR="00D26CA8" w:rsidRPr="008170D5">
              <w:t>/</w:t>
            </w:r>
            <w:r w:rsidR="007F2561" w:rsidRPr="008170D5">
              <w:t>parents aware of career and educational opportunities.</w:t>
            </w:r>
          </w:p>
          <w:p w:rsidR="001A07B2" w:rsidRPr="008170D5" w:rsidRDefault="00E93E20" w:rsidP="00174DF3">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8D0D7C" w:rsidRPr="008170D5">
              <w:t>Students are assigned to advisor/advisee groups based on career interest.</w:t>
            </w:r>
          </w:p>
        </w:tc>
        <w:tc>
          <w:tcPr>
            <w:tcW w:w="1890" w:type="dxa"/>
            <w:vAlign w:val="center"/>
          </w:tcPr>
          <w:p w:rsidR="00ED1BE9" w:rsidRPr="008170D5" w:rsidRDefault="00E93E20" w:rsidP="000E4C4D">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7F2561" w:rsidRPr="008170D5" w:rsidTr="00E304E9">
        <w:tc>
          <w:tcPr>
            <w:tcW w:w="10278" w:type="dxa"/>
            <w:gridSpan w:val="2"/>
            <w:shd w:val="clear" w:color="auto" w:fill="FBD4B4" w:themeFill="accent6" w:themeFillTint="66"/>
          </w:tcPr>
          <w:p w:rsidR="007F2561" w:rsidRPr="008170D5" w:rsidRDefault="007F2561" w:rsidP="00E14BD0">
            <w:r w:rsidRPr="008170D5">
              <w:br w:type="page"/>
            </w:r>
            <w:r w:rsidRPr="008170D5">
              <w:rPr>
                <w:b/>
              </w:rPr>
              <w:t>General – Alternative Education</w:t>
            </w:r>
          </w:p>
        </w:tc>
      </w:tr>
      <w:tr w:rsidR="007F2561" w:rsidRPr="008170D5" w:rsidTr="00E304E9">
        <w:tc>
          <w:tcPr>
            <w:tcW w:w="8388" w:type="dxa"/>
          </w:tcPr>
          <w:p w:rsidR="007F2561" w:rsidRPr="008170D5" w:rsidRDefault="007F2561" w:rsidP="00B920BD">
            <w:pPr>
              <w:pStyle w:val="ListParagraph"/>
              <w:numPr>
                <w:ilvl w:val="0"/>
                <w:numId w:val="28"/>
              </w:numPr>
              <w:tabs>
                <w:tab w:val="decimal" w:pos="270"/>
                <w:tab w:val="left" w:pos="600"/>
              </w:tabs>
            </w:pPr>
            <w:r w:rsidRPr="008170D5">
              <w:t>Alternative education programs offered are documented</w:t>
            </w:r>
            <w:r w:rsidR="00CD2CB0">
              <w:t xml:space="preserve"> and include CTE offerings</w:t>
            </w:r>
            <w:r w:rsidRPr="008170D5">
              <w:t>.</w:t>
            </w:r>
          </w:p>
        </w:tc>
        <w:tc>
          <w:tcPr>
            <w:tcW w:w="1890" w:type="dxa"/>
            <w:vAlign w:val="center"/>
          </w:tcPr>
          <w:p w:rsidR="007F2561" w:rsidRPr="008170D5" w:rsidRDefault="00E93E20" w:rsidP="000E4C4D">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7F2561" w:rsidRPr="008170D5" w:rsidTr="00E304E9">
        <w:tc>
          <w:tcPr>
            <w:tcW w:w="10278" w:type="dxa"/>
            <w:gridSpan w:val="2"/>
            <w:shd w:val="clear" w:color="auto" w:fill="FBD4B4" w:themeFill="accent6" w:themeFillTint="66"/>
          </w:tcPr>
          <w:p w:rsidR="007F2561" w:rsidRPr="008170D5" w:rsidRDefault="007F2561" w:rsidP="00E14BD0">
            <w:r w:rsidRPr="008170D5">
              <w:br w:type="page"/>
            </w:r>
            <w:r w:rsidRPr="008170D5">
              <w:rPr>
                <w:b/>
              </w:rPr>
              <w:t>Special Populations</w:t>
            </w:r>
            <w:r w:rsidR="00762B1D" w:rsidRPr="008170D5">
              <w:rPr>
                <w:b/>
              </w:rPr>
              <w:t xml:space="preserve"> – Equal Access</w:t>
            </w:r>
          </w:p>
        </w:tc>
      </w:tr>
      <w:tr w:rsidR="00846ED1" w:rsidRPr="008170D5" w:rsidTr="00E304E9">
        <w:tc>
          <w:tcPr>
            <w:tcW w:w="8388" w:type="dxa"/>
          </w:tcPr>
          <w:p w:rsidR="00846ED1" w:rsidRPr="008170D5" w:rsidRDefault="00846ED1" w:rsidP="00CD2CB0">
            <w:pPr>
              <w:pStyle w:val="ListParagraph"/>
              <w:numPr>
                <w:ilvl w:val="0"/>
                <w:numId w:val="30"/>
              </w:numPr>
              <w:tabs>
                <w:tab w:val="decimal" w:pos="270"/>
                <w:tab w:val="left" w:pos="600"/>
              </w:tabs>
            </w:pPr>
            <w:r w:rsidRPr="008170D5">
              <w:t>IEPs incorporate career technical education programming</w:t>
            </w:r>
            <w:r w:rsidR="00CD2CB0">
              <w:t>.</w:t>
            </w:r>
            <w:r w:rsidRPr="008170D5">
              <w:t xml:space="preserve"> </w:t>
            </w:r>
          </w:p>
        </w:tc>
        <w:tc>
          <w:tcPr>
            <w:tcW w:w="1890" w:type="dxa"/>
            <w:vAlign w:val="center"/>
          </w:tcPr>
          <w:p w:rsidR="00846ED1" w:rsidRPr="008170D5" w:rsidRDefault="00E93E20" w:rsidP="000E4C4D">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846ED1" w:rsidRPr="008170D5" w:rsidTr="00E304E9">
        <w:tc>
          <w:tcPr>
            <w:tcW w:w="8388" w:type="dxa"/>
          </w:tcPr>
          <w:p w:rsidR="00846ED1" w:rsidRPr="008170D5" w:rsidRDefault="00B920BD" w:rsidP="00B920BD">
            <w:pPr>
              <w:pStyle w:val="ListParagraph"/>
              <w:numPr>
                <w:ilvl w:val="0"/>
                <w:numId w:val="30"/>
              </w:numPr>
              <w:tabs>
                <w:tab w:val="decimal" w:pos="270"/>
                <w:tab w:val="left" w:pos="600"/>
              </w:tabs>
            </w:pPr>
            <w:r w:rsidRPr="008170D5">
              <w:t>A list of support services is made available to special population students and their parents/guardians.</w:t>
            </w:r>
          </w:p>
        </w:tc>
        <w:tc>
          <w:tcPr>
            <w:tcW w:w="1890" w:type="dxa"/>
            <w:vAlign w:val="center"/>
          </w:tcPr>
          <w:p w:rsidR="00846ED1" w:rsidRPr="008170D5" w:rsidRDefault="00E93E20" w:rsidP="000E4C4D">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7F2561" w:rsidRPr="008170D5" w:rsidTr="00E304E9">
        <w:tc>
          <w:tcPr>
            <w:tcW w:w="8388" w:type="dxa"/>
          </w:tcPr>
          <w:p w:rsidR="007F2561" w:rsidRPr="008170D5" w:rsidRDefault="00846ED1" w:rsidP="00B920BD">
            <w:pPr>
              <w:pStyle w:val="ListParagraph"/>
              <w:numPr>
                <w:ilvl w:val="0"/>
                <w:numId w:val="30"/>
              </w:numPr>
              <w:tabs>
                <w:tab w:val="decimal" w:pos="270"/>
                <w:tab w:val="left" w:pos="600"/>
              </w:tabs>
            </w:pPr>
            <w:r w:rsidRPr="008170D5">
              <w:t>Career guidance and counseling activities include providing access for special populations into CTE programs.</w:t>
            </w:r>
          </w:p>
        </w:tc>
        <w:tc>
          <w:tcPr>
            <w:tcW w:w="1890" w:type="dxa"/>
            <w:vAlign w:val="center"/>
          </w:tcPr>
          <w:p w:rsidR="007F2561" w:rsidRPr="008170D5" w:rsidRDefault="00E93E20" w:rsidP="000E4C4D">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762B1D" w:rsidRPr="008170D5" w:rsidTr="00E304E9">
        <w:tc>
          <w:tcPr>
            <w:tcW w:w="10278" w:type="dxa"/>
            <w:gridSpan w:val="2"/>
            <w:shd w:val="clear" w:color="auto" w:fill="FBD4B4" w:themeFill="accent6" w:themeFillTint="66"/>
          </w:tcPr>
          <w:p w:rsidR="00762B1D" w:rsidRPr="008170D5" w:rsidRDefault="00762B1D" w:rsidP="00B12DB7">
            <w:r w:rsidRPr="008170D5">
              <w:br w:type="page"/>
            </w:r>
            <w:r w:rsidRPr="008170D5">
              <w:br w:type="page"/>
              <w:t xml:space="preserve"> </w:t>
            </w:r>
            <w:r w:rsidRPr="008170D5">
              <w:rPr>
                <w:b/>
              </w:rPr>
              <w:t>Special Populations – Overcoming Barriers/Career Preparation</w:t>
            </w:r>
          </w:p>
        </w:tc>
      </w:tr>
      <w:tr w:rsidR="00762B1D" w:rsidRPr="008170D5" w:rsidTr="00E304E9">
        <w:tc>
          <w:tcPr>
            <w:tcW w:w="8388" w:type="dxa"/>
          </w:tcPr>
          <w:p w:rsidR="00762B1D" w:rsidRPr="008170D5" w:rsidRDefault="00762B1D" w:rsidP="00B920BD">
            <w:pPr>
              <w:pStyle w:val="ListParagraph"/>
              <w:numPr>
                <w:ilvl w:val="0"/>
                <w:numId w:val="33"/>
              </w:numPr>
              <w:tabs>
                <w:tab w:val="decimal" w:pos="270"/>
                <w:tab w:val="left" w:pos="600"/>
              </w:tabs>
            </w:pPr>
            <w:r w:rsidRPr="008170D5">
              <w:t xml:space="preserve">Support services provided </w:t>
            </w:r>
            <w:r w:rsidR="00B12DB7">
              <w:t>and evidence of least restrictive environment or modifications, including curriculum, equipment, and/or classroom modifications existing for special populations are documented.</w:t>
            </w:r>
          </w:p>
        </w:tc>
        <w:tc>
          <w:tcPr>
            <w:tcW w:w="1890" w:type="dxa"/>
            <w:vAlign w:val="center"/>
          </w:tcPr>
          <w:p w:rsidR="00762B1D" w:rsidRPr="008170D5" w:rsidRDefault="00E93E20" w:rsidP="000E4C4D">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F46056" w:rsidRPr="008170D5" w:rsidTr="00E304E9">
        <w:tc>
          <w:tcPr>
            <w:tcW w:w="8388" w:type="dxa"/>
          </w:tcPr>
          <w:p w:rsidR="00F46056" w:rsidRPr="008170D5" w:rsidRDefault="00F46056" w:rsidP="00B920BD">
            <w:pPr>
              <w:pStyle w:val="ListParagraph"/>
              <w:numPr>
                <w:ilvl w:val="0"/>
                <w:numId w:val="33"/>
              </w:numPr>
              <w:tabs>
                <w:tab w:val="decimal" w:pos="270"/>
                <w:tab w:val="left" w:pos="600"/>
              </w:tabs>
            </w:pPr>
            <w:r w:rsidRPr="008170D5">
              <w:t>Career guidance and counseling/advisement activities address overcoming barriers and career preparation for special population students.</w:t>
            </w:r>
          </w:p>
        </w:tc>
        <w:tc>
          <w:tcPr>
            <w:tcW w:w="1890" w:type="dxa"/>
            <w:vAlign w:val="center"/>
          </w:tcPr>
          <w:p w:rsidR="00F46056" w:rsidRPr="008170D5" w:rsidRDefault="00E93E20" w:rsidP="000E4C4D">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F46056" w:rsidRPr="008170D5" w:rsidTr="00E304E9">
        <w:tc>
          <w:tcPr>
            <w:tcW w:w="8388" w:type="dxa"/>
          </w:tcPr>
          <w:p w:rsidR="00F46056" w:rsidRPr="008170D5" w:rsidRDefault="00B12DB7" w:rsidP="00B920BD">
            <w:pPr>
              <w:pStyle w:val="ListParagraph"/>
              <w:numPr>
                <w:ilvl w:val="0"/>
                <w:numId w:val="33"/>
              </w:numPr>
              <w:tabs>
                <w:tab w:val="decimal" w:pos="270"/>
                <w:tab w:val="left" w:pos="600"/>
              </w:tabs>
            </w:pPr>
            <w:r>
              <w:t>Special population group enrollment in CTE programs, percentage of representation, and student achievement information is documented.</w:t>
            </w:r>
          </w:p>
        </w:tc>
        <w:tc>
          <w:tcPr>
            <w:tcW w:w="1890" w:type="dxa"/>
            <w:vAlign w:val="center"/>
          </w:tcPr>
          <w:p w:rsidR="00F46056" w:rsidRPr="008170D5" w:rsidRDefault="00E93E20" w:rsidP="000E4C4D">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bl>
    <w:p w:rsidR="00CD2CB0" w:rsidRDefault="00CD2CB0"/>
    <w:p w:rsidR="00174DF3" w:rsidRDefault="00174DF3">
      <w:r>
        <w:br w:type="page"/>
      </w:r>
    </w:p>
    <w:p w:rsidR="00CD2CB0" w:rsidRDefault="00CD2CB0"/>
    <w:tbl>
      <w:tblPr>
        <w:tblStyle w:val="TableGrid"/>
        <w:tblW w:w="0" w:type="auto"/>
        <w:tblLook w:val="04A0"/>
      </w:tblPr>
      <w:tblGrid>
        <w:gridCol w:w="8388"/>
        <w:gridCol w:w="1890"/>
      </w:tblGrid>
      <w:tr w:rsidR="00CD2CB0" w:rsidRPr="008170D5" w:rsidTr="00174DF3">
        <w:tc>
          <w:tcPr>
            <w:tcW w:w="8388" w:type="dxa"/>
            <w:shd w:val="clear" w:color="auto" w:fill="D9D9D9" w:themeFill="background1" w:themeFillShade="D9"/>
          </w:tcPr>
          <w:p w:rsidR="00CD2CB0" w:rsidRPr="008170D5" w:rsidRDefault="00CD2CB0" w:rsidP="00174DF3">
            <w:pPr>
              <w:jc w:val="center"/>
              <w:rPr>
                <w:b/>
              </w:rPr>
            </w:pPr>
          </w:p>
          <w:p w:rsidR="00CD2CB0" w:rsidRPr="008170D5" w:rsidRDefault="00CD2CB0" w:rsidP="00174DF3">
            <w:pPr>
              <w:jc w:val="center"/>
              <w:rPr>
                <w:b/>
              </w:rPr>
            </w:pPr>
            <w:r w:rsidRPr="008170D5">
              <w:rPr>
                <w:b/>
              </w:rPr>
              <w:t>Evidence</w:t>
            </w:r>
          </w:p>
        </w:tc>
        <w:tc>
          <w:tcPr>
            <w:tcW w:w="1890" w:type="dxa"/>
            <w:shd w:val="clear" w:color="auto" w:fill="D9D9D9" w:themeFill="background1" w:themeFillShade="D9"/>
          </w:tcPr>
          <w:p w:rsidR="00CD2CB0" w:rsidRPr="008170D5" w:rsidRDefault="00CD2CB0" w:rsidP="00174DF3">
            <w:pPr>
              <w:jc w:val="center"/>
              <w:rPr>
                <w:b/>
              </w:rPr>
            </w:pPr>
            <w:r w:rsidRPr="008170D5">
              <w:rPr>
                <w:b/>
              </w:rPr>
              <w:t>Check (</w:t>
            </w:r>
            <w:r w:rsidRPr="008170D5">
              <w:rPr>
                <w:b/>
              </w:rPr>
              <w:sym w:font="Wingdings 2" w:char="F050"/>
            </w:r>
            <w:r>
              <w:rPr>
                <w:b/>
              </w:rPr>
              <w:t xml:space="preserve">) if Implemented and </w:t>
            </w:r>
            <w:r w:rsidRPr="008170D5">
              <w:rPr>
                <w:b/>
              </w:rPr>
              <w:t>Evidence on File</w:t>
            </w:r>
          </w:p>
        </w:tc>
      </w:tr>
      <w:tr w:rsidR="00895F56" w:rsidRPr="008170D5" w:rsidTr="00E304E9">
        <w:tc>
          <w:tcPr>
            <w:tcW w:w="10278" w:type="dxa"/>
            <w:gridSpan w:val="2"/>
            <w:shd w:val="clear" w:color="auto" w:fill="FBD4B4" w:themeFill="accent6" w:themeFillTint="66"/>
          </w:tcPr>
          <w:p w:rsidR="00895F56" w:rsidRPr="008170D5" w:rsidRDefault="00895F56" w:rsidP="00B12DB7">
            <w:r w:rsidRPr="008170D5">
              <w:br w:type="page"/>
            </w:r>
            <w:r w:rsidRPr="008170D5">
              <w:br w:type="page"/>
              <w:t xml:space="preserve"> </w:t>
            </w:r>
            <w:r w:rsidRPr="008170D5">
              <w:rPr>
                <w:b/>
              </w:rPr>
              <w:t>Performance Measures</w:t>
            </w:r>
            <w:r w:rsidR="00DC6CCC" w:rsidRPr="008170D5">
              <w:rPr>
                <w:b/>
              </w:rPr>
              <w:t xml:space="preserve"> – Report Submission and</w:t>
            </w:r>
            <w:r w:rsidR="00DB2E6C" w:rsidRPr="008170D5">
              <w:rPr>
                <w:b/>
              </w:rPr>
              <w:t xml:space="preserve"> Definitions</w:t>
            </w:r>
          </w:p>
        </w:tc>
      </w:tr>
      <w:tr w:rsidR="00895F56" w:rsidRPr="008170D5" w:rsidTr="00E304E9">
        <w:tc>
          <w:tcPr>
            <w:tcW w:w="8388" w:type="dxa"/>
          </w:tcPr>
          <w:p w:rsidR="00895F56" w:rsidRPr="008170D5" w:rsidRDefault="00DB2E6C" w:rsidP="00B920BD">
            <w:pPr>
              <w:pStyle w:val="ListParagraph"/>
              <w:numPr>
                <w:ilvl w:val="0"/>
                <w:numId w:val="36"/>
              </w:numPr>
              <w:tabs>
                <w:tab w:val="decimal" w:pos="270"/>
                <w:tab w:val="left" w:pos="600"/>
              </w:tabs>
            </w:pPr>
            <w:r w:rsidRPr="008170D5">
              <w:t xml:space="preserve">Required data has been submitted through NSSRS and reviewed/approved by NDE staff prior to the monitoring visit. </w:t>
            </w:r>
          </w:p>
        </w:tc>
        <w:tc>
          <w:tcPr>
            <w:tcW w:w="1890" w:type="dxa"/>
            <w:vAlign w:val="center"/>
          </w:tcPr>
          <w:p w:rsidR="00895F56" w:rsidRPr="008170D5" w:rsidRDefault="00E93E20" w:rsidP="000E4C4D">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DB2E6C" w:rsidRPr="008170D5" w:rsidTr="00174DF3">
        <w:trPr>
          <w:trHeight w:val="647"/>
        </w:trPr>
        <w:tc>
          <w:tcPr>
            <w:tcW w:w="8388" w:type="dxa"/>
          </w:tcPr>
          <w:p w:rsidR="00DB2E6C" w:rsidRPr="008170D5" w:rsidRDefault="00DB2E6C" w:rsidP="001F6E75">
            <w:pPr>
              <w:pStyle w:val="ListParagraph"/>
              <w:numPr>
                <w:ilvl w:val="0"/>
                <w:numId w:val="36"/>
              </w:numPr>
              <w:tabs>
                <w:tab w:val="decimal" w:pos="270"/>
                <w:tab w:val="left" w:pos="600"/>
              </w:tabs>
            </w:pPr>
            <w:r w:rsidRPr="008170D5">
              <w:t xml:space="preserve">Appropriate definitions </w:t>
            </w:r>
            <w:r w:rsidR="001F6E75" w:rsidRPr="008170D5">
              <w:t>and data sources a</w:t>
            </w:r>
            <w:r w:rsidRPr="008170D5">
              <w:t xml:space="preserve">re used </w:t>
            </w:r>
            <w:r w:rsidR="00410044" w:rsidRPr="008170D5">
              <w:t xml:space="preserve">for all data </w:t>
            </w:r>
            <w:r w:rsidR="00E22505" w:rsidRPr="008170D5">
              <w:t xml:space="preserve">fields </w:t>
            </w:r>
            <w:r w:rsidR="00410044" w:rsidRPr="008170D5">
              <w:t xml:space="preserve">including </w:t>
            </w:r>
            <w:r w:rsidRPr="008170D5">
              <w:t>concentrator and completer</w:t>
            </w:r>
            <w:r w:rsidR="00D26CA8" w:rsidRPr="008170D5">
              <w:t>.</w:t>
            </w:r>
          </w:p>
        </w:tc>
        <w:tc>
          <w:tcPr>
            <w:tcW w:w="1890" w:type="dxa"/>
            <w:vAlign w:val="center"/>
          </w:tcPr>
          <w:p w:rsidR="00DB2E6C" w:rsidRPr="008170D5" w:rsidRDefault="00E93E20" w:rsidP="000E4C4D">
            <w:pPr>
              <w:jc w:val="center"/>
              <w:rPr>
                <w:sz w:val="40"/>
                <w:szCs w:val="40"/>
              </w:rPr>
            </w:pPr>
            <w:r w:rsidRPr="00174DF3">
              <w:rPr>
                <w:sz w:val="28"/>
                <w:szCs w:val="28"/>
              </w:rPr>
              <w:fldChar w:fldCharType="begin">
                <w:ffData>
                  <w:name w:val=""/>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DB2E6C" w:rsidRPr="008170D5" w:rsidTr="00E304E9">
        <w:tc>
          <w:tcPr>
            <w:tcW w:w="8388" w:type="dxa"/>
          </w:tcPr>
          <w:p w:rsidR="00DB2E6C" w:rsidRPr="008170D5" w:rsidRDefault="00410044" w:rsidP="00D26CA8">
            <w:pPr>
              <w:pStyle w:val="ListParagraph"/>
              <w:numPr>
                <w:ilvl w:val="0"/>
                <w:numId w:val="36"/>
              </w:numPr>
              <w:tabs>
                <w:tab w:val="decimal" w:pos="270"/>
                <w:tab w:val="left" w:pos="600"/>
              </w:tabs>
            </w:pPr>
            <w:r w:rsidRPr="008170D5">
              <w:t xml:space="preserve">Data is reviewed by the </w:t>
            </w:r>
            <w:r w:rsidR="00D26CA8" w:rsidRPr="008170D5">
              <w:t xml:space="preserve">district </w:t>
            </w:r>
            <w:r w:rsidRPr="008170D5">
              <w:t xml:space="preserve">for </w:t>
            </w:r>
            <w:r w:rsidR="00D26CA8" w:rsidRPr="008170D5">
              <w:t xml:space="preserve">accuracy and </w:t>
            </w:r>
            <w:r w:rsidRPr="008170D5">
              <w:t>quality</w:t>
            </w:r>
          </w:p>
        </w:tc>
        <w:tc>
          <w:tcPr>
            <w:tcW w:w="1890" w:type="dxa"/>
            <w:vAlign w:val="center"/>
          </w:tcPr>
          <w:p w:rsidR="00DB2E6C" w:rsidRPr="008170D5" w:rsidRDefault="00E93E20" w:rsidP="000E4C4D">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DB2E6C" w:rsidRPr="008170D5" w:rsidTr="00E304E9">
        <w:tc>
          <w:tcPr>
            <w:tcW w:w="10278" w:type="dxa"/>
            <w:gridSpan w:val="2"/>
            <w:shd w:val="clear" w:color="auto" w:fill="FBD4B4" w:themeFill="accent6" w:themeFillTint="66"/>
          </w:tcPr>
          <w:p w:rsidR="00DB2E6C" w:rsidRPr="008170D5" w:rsidRDefault="00DB2E6C" w:rsidP="00B12DB7">
            <w:r w:rsidRPr="008170D5">
              <w:br w:type="page"/>
            </w:r>
            <w:r w:rsidRPr="008170D5">
              <w:br w:type="page"/>
              <w:t xml:space="preserve"> </w:t>
            </w:r>
            <w:r w:rsidR="003D7B1F" w:rsidRPr="008170D5">
              <w:rPr>
                <w:b/>
              </w:rPr>
              <w:t>Local Education Agency Comparability Assurance</w:t>
            </w:r>
          </w:p>
        </w:tc>
      </w:tr>
      <w:tr w:rsidR="00DB2E6C" w:rsidRPr="008170D5" w:rsidTr="00E304E9">
        <w:tc>
          <w:tcPr>
            <w:tcW w:w="8388" w:type="dxa"/>
          </w:tcPr>
          <w:p w:rsidR="00DB2E6C" w:rsidRPr="008170D5" w:rsidRDefault="00B12DB7" w:rsidP="00D26CA8">
            <w:pPr>
              <w:pStyle w:val="ListParagraph"/>
              <w:numPr>
                <w:ilvl w:val="0"/>
                <w:numId w:val="38"/>
              </w:numPr>
              <w:tabs>
                <w:tab w:val="decimal" w:pos="270"/>
                <w:tab w:val="left" w:pos="600"/>
              </w:tabs>
            </w:pPr>
            <w:r w:rsidRPr="008170D5">
              <w:t>Salary schedules show equitable pay between building sites within a district</w:t>
            </w:r>
            <w:r>
              <w:t>; program budgets are equitable and student/instructional staff ratios are equitable to other programs and schools in the district.</w:t>
            </w:r>
          </w:p>
        </w:tc>
        <w:tc>
          <w:tcPr>
            <w:tcW w:w="1890" w:type="dxa"/>
            <w:vAlign w:val="center"/>
          </w:tcPr>
          <w:p w:rsidR="00DB2E6C" w:rsidRPr="008170D5" w:rsidRDefault="00E93E20" w:rsidP="000E4C4D">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7A5956" w:rsidRPr="008170D5" w:rsidTr="00E304E9">
        <w:tc>
          <w:tcPr>
            <w:tcW w:w="10278" w:type="dxa"/>
            <w:gridSpan w:val="2"/>
            <w:shd w:val="clear" w:color="auto" w:fill="FBD4B4" w:themeFill="accent6" w:themeFillTint="66"/>
          </w:tcPr>
          <w:p w:rsidR="007A5956" w:rsidRPr="00B12DB7" w:rsidRDefault="007A5956" w:rsidP="000E4C4D">
            <w:r w:rsidRPr="00B12DB7">
              <w:rPr>
                <w:b/>
              </w:rPr>
              <w:t>Mission/Vision</w:t>
            </w:r>
            <w:r w:rsidR="00DC6CCC" w:rsidRPr="00B12DB7">
              <w:rPr>
                <w:b/>
              </w:rPr>
              <w:t xml:space="preserve"> for CTE</w:t>
            </w:r>
          </w:p>
        </w:tc>
      </w:tr>
      <w:tr w:rsidR="007A5956" w:rsidRPr="008170D5" w:rsidTr="00E304E9">
        <w:tc>
          <w:tcPr>
            <w:tcW w:w="8388" w:type="dxa"/>
          </w:tcPr>
          <w:p w:rsidR="007A5956" w:rsidRPr="008170D5" w:rsidRDefault="007A5956" w:rsidP="000E4C4D">
            <w:pPr>
              <w:pStyle w:val="ListParagraph"/>
              <w:numPr>
                <w:ilvl w:val="0"/>
                <w:numId w:val="1"/>
              </w:numPr>
              <w:tabs>
                <w:tab w:val="decimal" w:pos="270"/>
                <w:tab w:val="left" w:pos="600"/>
              </w:tabs>
            </w:pPr>
            <w:r w:rsidRPr="008170D5">
              <w:t xml:space="preserve">The </w:t>
            </w:r>
            <w:r w:rsidR="00B12DB7">
              <w:t>school mission</w:t>
            </w:r>
            <w:r w:rsidRPr="008170D5">
              <w:t xml:space="preserve"> and policies/procedures relevant to CTE are reviewed periodically to ensure relevance; modifications are made to reflect the evolving knowledge base of CTE.</w:t>
            </w:r>
          </w:p>
        </w:tc>
        <w:tc>
          <w:tcPr>
            <w:tcW w:w="1890" w:type="dxa"/>
            <w:vAlign w:val="center"/>
          </w:tcPr>
          <w:p w:rsidR="007A5956" w:rsidRPr="00174DF3" w:rsidRDefault="00E93E20" w:rsidP="000E4C4D">
            <w:pPr>
              <w:jc w:val="center"/>
              <w:rPr>
                <w:sz w:val="28"/>
                <w:szCs w:val="28"/>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7A5956" w:rsidRPr="008170D5" w:rsidTr="00E304E9">
        <w:tc>
          <w:tcPr>
            <w:tcW w:w="10278" w:type="dxa"/>
            <w:gridSpan w:val="2"/>
            <w:shd w:val="clear" w:color="auto" w:fill="FBD4B4" w:themeFill="accent6" w:themeFillTint="66"/>
          </w:tcPr>
          <w:p w:rsidR="007A5956" w:rsidRPr="008170D5" w:rsidRDefault="007A5956" w:rsidP="00B12DB7">
            <w:r w:rsidRPr="008170D5">
              <w:br w:type="page"/>
              <w:t xml:space="preserve"> </w:t>
            </w:r>
            <w:r w:rsidRPr="008170D5">
              <w:rPr>
                <w:b/>
              </w:rPr>
              <w:t>Nebraska Career Education Model</w:t>
            </w:r>
          </w:p>
        </w:tc>
      </w:tr>
      <w:tr w:rsidR="00CD2CB0" w:rsidRPr="008170D5" w:rsidTr="00174DF3">
        <w:tc>
          <w:tcPr>
            <w:tcW w:w="8388" w:type="dxa"/>
          </w:tcPr>
          <w:p w:rsidR="00CD2CB0" w:rsidRDefault="00CD2CB0" w:rsidP="00CD2CB0">
            <w:pPr>
              <w:pStyle w:val="ListParagraph"/>
              <w:numPr>
                <w:ilvl w:val="0"/>
                <w:numId w:val="53"/>
              </w:numPr>
              <w:tabs>
                <w:tab w:val="decimal" w:pos="270"/>
                <w:tab w:val="left" w:pos="600"/>
              </w:tabs>
            </w:pPr>
            <w:r>
              <w:t>The district has adopted the Nebraska Career Education Model as the framework for CTE course offerings and guidance/counseling activities.  Courses are offered in the following career fields:</w:t>
            </w:r>
          </w:p>
          <w:p w:rsidR="00CD2CB0" w:rsidRDefault="00E93E20" w:rsidP="00174DF3">
            <w:pPr>
              <w:pStyle w:val="ListParagraph"/>
              <w:tabs>
                <w:tab w:val="decimal" w:pos="270"/>
                <w:tab w:val="left" w:pos="600"/>
                <w:tab w:val="left" w:pos="1260"/>
              </w:tabs>
              <w:ind w:left="81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CD2CB0">
              <w:t>Business, Management and Marketing</w:t>
            </w:r>
          </w:p>
          <w:p w:rsidR="00CD2CB0" w:rsidRDefault="00E93E20" w:rsidP="00174DF3">
            <w:pPr>
              <w:pStyle w:val="ListParagraph"/>
              <w:tabs>
                <w:tab w:val="decimal" w:pos="270"/>
                <w:tab w:val="left" w:pos="600"/>
                <w:tab w:val="left" w:pos="1260"/>
              </w:tabs>
              <w:ind w:left="81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CD2CB0">
              <w:t>Communication and Information Systems</w:t>
            </w:r>
          </w:p>
          <w:p w:rsidR="00CD2CB0" w:rsidRDefault="00E93E20" w:rsidP="00174DF3">
            <w:pPr>
              <w:pStyle w:val="ListParagraph"/>
              <w:tabs>
                <w:tab w:val="decimal" w:pos="270"/>
                <w:tab w:val="left" w:pos="600"/>
                <w:tab w:val="left" w:pos="1260"/>
              </w:tabs>
              <w:ind w:left="81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CD2CB0">
              <w:t>Agricultur</w:t>
            </w:r>
            <w:r w:rsidR="00B12DB7">
              <w:t>e, Food and Natural Resources</w:t>
            </w:r>
          </w:p>
          <w:p w:rsidR="00CD2CB0" w:rsidRDefault="00E93E20" w:rsidP="00174DF3">
            <w:pPr>
              <w:pStyle w:val="ListParagraph"/>
              <w:tabs>
                <w:tab w:val="decimal" w:pos="270"/>
                <w:tab w:val="left" w:pos="600"/>
                <w:tab w:val="left" w:pos="1260"/>
              </w:tabs>
              <w:ind w:left="81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CD2CB0">
              <w:t>Health Sciences</w:t>
            </w:r>
          </w:p>
          <w:p w:rsidR="00CD2CB0" w:rsidRDefault="00E93E20" w:rsidP="00174DF3">
            <w:pPr>
              <w:pStyle w:val="ListParagraph"/>
              <w:tabs>
                <w:tab w:val="decimal" w:pos="270"/>
                <w:tab w:val="left" w:pos="600"/>
                <w:tab w:val="left" w:pos="1260"/>
              </w:tabs>
              <w:ind w:left="81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B12DB7">
              <w:t>Human Services and Education</w:t>
            </w:r>
          </w:p>
          <w:p w:rsidR="00CD2CB0" w:rsidRPr="008170D5" w:rsidRDefault="00E93E20" w:rsidP="00B12DB7">
            <w:pPr>
              <w:pStyle w:val="ListParagraph"/>
              <w:tabs>
                <w:tab w:val="decimal" w:pos="270"/>
                <w:tab w:val="left" w:pos="600"/>
                <w:tab w:val="left" w:pos="1260"/>
              </w:tabs>
              <w:ind w:left="81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CD2CB0">
              <w:t xml:space="preserve">Skilled and Technical Sciences </w:t>
            </w:r>
          </w:p>
        </w:tc>
        <w:tc>
          <w:tcPr>
            <w:tcW w:w="1890" w:type="dxa"/>
            <w:vAlign w:val="center"/>
          </w:tcPr>
          <w:p w:rsidR="00CD2CB0" w:rsidRPr="00A97F8A" w:rsidRDefault="00E93E20" w:rsidP="00174DF3">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7A5956" w:rsidRPr="008170D5" w:rsidTr="00CD2CB0">
        <w:tc>
          <w:tcPr>
            <w:tcW w:w="8388" w:type="dxa"/>
          </w:tcPr>
          <w:p w:rsidR="007A5956" w:rsidRPr="008170D5" w:rsidRDefault="007A5956" w:rsidP="00B12DB7">
            <w:pPr>
              <w:pStyle w:val="ListParagraph"/>
              <w:numPr>
                <w:ilvl w:val="0"/>
                <w:numId w:val="54"/>
              </w:numPr>
              <w:tabs>
                <w:tab w:val="decimal" w:pos="270"/>
                <w:tab w:val="left" w:pos="600"/>
              </w:tabs>
            </w:pPr>
            <w:r w:rsidRPr="008170D5">
              <w:t xml:space="preserve">Course </w:t>
            </w:r>
            <w:r w:rsidR="00B12DB7">
              <w:t xml:space="preserve">outcomes </w:t>
            </w:r>
            <w:r w:rsidRPr="008170D5">
              <w:t>match those in the Nebraska Career Education programs of study.</w:t>
            </w:r>
          </w:p>
        </w:tc>
        <w:tc>
          <w:tcPr>
            <w:tcW w:w="1890" w:type="dxa"/>
            <w:vAlign w:val="center"/>
          </w:tcPr>
          <w:p w:rsidR="007A5956" w:rsidRPr="008170D5" w:rsidRDefault="00E93E20" w:rsidP="000E4C4D">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7A5956" w:rsidRPr="008170D5" w:rsidTr="00CD2CB0">
        <w:tc>
          <w:tcPr>
            <w:tcW w:w="8388" w:type="dxa"/>
          </w:tcPr>
          <w:p w:rsidR="007A5956" w:rsidRPr="008170D5" w:rsidRDefault="007A5956" w:rsidP="00CD2CB0">
            <w:pPr>
              <w:pStyle w:val="ListParagraph"/>
              <w:numPr>
                <w:ilvl w:val="0"/>
                <w:numId w:val="54"/>
              </w:numPr>
              <w:tabs>
                <w:tab w:val="decimal" w:pos="270"/>
                <w:tab w:val="left" w:pos="600"/>
              </w:tabs>
            </w:pPr>
            <w:r w:rsidRPr="008170D5">
              <w:t xml:space="preserve">Course content is reviewed on an established schedule and modifications made to reflect career </w:t>
            </w:r>
            <w:r w:rsidR="00715B57" w:rsidRPr="008170D5">
              <w:t xml:space="preserve">and </w:t>
            </w:r>
            <w:r w:rsidR="001F6E75" w:rsidRPr="008170D5">
              <w:t>technical education course</w:t>
            </w:r>
            <w:r w:rsidRPr="008170D5">
              <w:t xml:space="preserve"> standards and performance indicators.  </w:t>
            </w:r>
          </w:p>
        </w:tc>
        <w:tc>
          <w:tcPr>
            <w:tcW w:w="1890" w:type="dxa"/>
            <w:vAlign w:val="center"/>
          </w:tcPr>
          <w:p w:rsidR="007A5956" w:rsidRPr="008170D5" w:rsidRDefault="00E93E20" w:rsidP="000E4C4D">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7A5956" w:rsidRPr="008170D5" w:rsidTr="00CD2CB0">
        <w:tc>
          <w:tcPr>
            <w:tcW w:w="8388" w:type="dxa"/>
          </w:tcPr>
          <w:p w:rsidR="007A5956" w:rsidRPr="008170D5" w:rsidRDefault="007A5956" w:rsidP="00CD2CB0">
            <w:pPr>
              <w:pStyle w:val="ListParagraph"/>
              <w:numPr>
                <w:ilvl w:val="0"/>
                <w:numId w:val="54"/>
              </w:numPr>
              <w:tabs>
                <w:tab w:val="decimal" w:pos="270"/>
                <w:tab w:val="left" w:pos="600"/>
              </w:tabs>
            </w:pPr>
            <w:r w:rsidRPr="008170D5">
              <w:t xml:space="preserve">The student handbook, course guide, course syllabi, and website content incorporate the Nebraska Career Education Model.  </w:t>
            </w:r>
          </w:p>
        </w:tc>
        <w:tc>
          <w:tcPr>
            <w:tcW w:w="1890" w:type="dxa"/>
            <w:vAlign w:val="center"/>
          </w:tcPr>
          <w:p w:rsidR="007A5956" w:rsidRPr="008170D5" w:rsidRDefault="00E93E20" w:rsidP="000E4C4D">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bl>
    <w:p w:rsidR="00CD2CB0" w:rsidRDefault="00CD2CB0"/>
    <w:p w:rsidR="00CD2CB0" w:rsidRDefault="00CD2CB0"/>
    <w:p w:rsidR="00174DF3" w:rsidRDefault="00174DF3">
      <w:r>
        <w:br w:type="page"/>
      </w:r>
    </w:p>
    <w:p w:rsidR="00CD2CB0" w:rsidRDefault="00CD2CB0"/>
    <w:tbl>
      <w:tblPr>
        <w:tblStyle w:val="TableGrid"/>
        <w:tblW w:w="0" w:type="auto"/>
        <w:tblLook w:val="04A0"/>
      </w:tblPr>
      <w:tblGrid>
        <w:gridCol w:w="8388"/>
        <w:gridCol w:w="1890"/>
      </w:tblGrid>
      <w:tr w:rsidR="00CD2CB0" w:rsidRPr="008170D5" w:rsidTr="00174DF3">
        <w:tc>
          <w:tcPr>
            <w:tcW w:w="8388" w:type="dxa"/>
            <w:shd w:val="clear" w:color="auto" w:fill="D9D9D9" w:themeFill="background1" w:themeFillShade="D9"/>
          </w:tcPr>
          <w:p w:rsidR="00CD2CB0" w:rsidRPr="008170D5" w:rsidRDefault="00CD2CB0" w:rsidP="00174DF3">
            <w:pPr>
              <w:jc w:val="center"/>
              <w:rPr>
                <w:b/>
              </w:rPr>
            </w:pPr>
          </w:p>
          <w:p w:rsidR="00CD2CB0" w:rsidRPr="008170D5" w:rsidRDefault="00CD2CB0" w:rsidP="00174DF3">
            <w:pPr>
              <w:jc w:val="center"/>
              <w:rPr>
                <w:b/>
              </w:rPr>
            </w:pPr>
            <w:r w:rsidRPr="008170D5">
              <w:rPr>
                <w:b/>
              </w:rPr>
              <w:t>Evidence</w:t>
            </w:r>
          </w:p>
        </w:tc>
        <w:tc>
          <w:tcPr>
            <w:tcW w:w="1890" w:type="dxa"/>
            <w:shd w:val="clear" w:color="auto" w:fill="D9D9D9" w:themeFill="background1" w:themeFillShade="D9"/>
          </w:tcPr>
          <w:p w:rsidR="00CD2CB0" w:rsidRPr="008170D5" w:rsidRDefault="00CD2CB0" w:rsidP="00174DF3">
            <w:pPr>
              <w:jc w:val="center"/>
              <w:rPr>
                <w:b/>
              </w:rPr>
            </w:pPr>
            <w:r w:rsidRPr="008170D5">
              <w:rPr>
                <w:b/>
              </w:rPr>
              <w:t>Check (</w:t>
            </w:r>
            <w:r w:rsidRPr="008170D5">
              <w:rPr>
                <w:b/>
              </w:rPr>
              <w:sym w:font="Wingdings 2" w:char="F050"/>
            </w:r>
            <w:r>
              <w:rPr>
                <w:b/>
              </w:rPr>
              <w:t xml:space="preserve">) if Implemented and </w:t>
            </w:r>
            <w:r w:rsidRPr="008170D5">
              <w:rPr>
                <w:b/>
              </w:rPr>
              <w:t>Evidence on File</w:t>
            </w:r>
          </w:p>
        </w:tc>
      </w:tr>
      <w:tr w:rsidR="003D7B1F" w:rsidRPr="008170D5" w:rsidTr="00E304E9">
        <w:tc>
          <w:tcPr>
            <w:tcW w:w="10278" w:type="dxa"/>
            <w:gridSpan w:val="2"/>
            <w:shd w:val="clear" w:color="auto" w:fill="FBD4B4" w:themeFill="accent6" w:themeFillTint="66"/>
          </w:tcPr>
          <w:p w:rsidR="003D7B1F" w:rsidRPr="008170D5" w:rsidRDefault="003D7B1F" w:rsidP="00B12DB7">
            <w:r w:rsidRPr="008170D5">
              <w:br w:type="column"/>
            </w:r>
            <w:r w:rsidRPr="008170D5">
              <w:br w:type="column"/>
            </w:r>
            <w:r w:rsidRPr="008170D5">
              <w:br w:type="page"/>
            </w:r>
            <w:r w:rsidRPr="008170D5">
              <w:br w:type="page"/>
            </w:r>
            <w:r w:rsidRPr="008170D5">
              <w:br w:type="page"/>
            </w:r>
            <w:r w:rsidRPr="008170D5">
              <w:br w:type="page"/>
            </w:r>
            <w:r w:rsidRPr="008170D5">
              <w:rPr>
                <w:b/>
              </w:rPr>
              <w:t xml:space="preserve">Career Student Organizations </w:t>
            </w:r>
          </w:p>
        </w:tc>
      </w:tr>
      <w:tr w:rsidR="003D7B1F" w:rsidRPr="008170D5" w:rsidTr="00CD2CB0">
        <w:tc>
          <w:tcPr>
            <w:tcW w:w="8388" w:type="dxa"/>
          </w:tcPr>
          <w:p w:rsidR="003D7B1F" w:rsidRPr="008170D5" w:rsidRDefault="003D7B1F" w:rsidP="00B920BD">
            <w:pPr>
              <w:pStyle w:val="ListParagraph"/>
              <w:numPr>
                <w:ilvl w:val="0"/>
                <w:numId w:val="39"/>
              </w:numPr>
              <w:tabs>
                <w:tab w:val="decimal" w:pos="270"/>
                <w:tab w:val="left" w:pos="600"/>
              </w:tabs>
            </w:pPr>
            <w:r w:rsidRPr="008170D5">
              <w:rPr>
                <w:bCs/>
              </w:rPr>
              <w:t xml:space="preserve">At least one CSO is available to students at each participating </w:t>
            </w:r>
            <w:r w:rsidR="00D26CA8" w:rsidRPr="008170D5">
              <w:rPr>
                <w:bCs/>
              </w:rPr>
              <w:t>school building in the district</w:t>
            </w:r>
            <w:r w:rsidRPr="008170D5">
              <w:rPr>
                <w:bCs/>
              </w:rPr>
              <w:t xml:space="preserve"> receiving Perkins funds.  Chartered and recognized CSOs documented prior to or during the monitoring visit include:</w:t>
            </w:r>
          </w:p>
          <w:p w:rsidR="003D7B1F" w:rsidRPr="008170D5" w:rsidRDefault="00E93E20" w:rsidP="00117E1B">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3D7B1F" w:rsidRPr="008170D5">
              <w:t>DECA</w:t>
            </w:r>
          </w:p>
          <w:p w:rsidR="003D7B1F" w:rsidRPr="008170D5" w:rsidRDefault="00E93E20" w:rsidP="00117E1B">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3D7B1F" w:rsidRPr="008170D5">
              <w:t>FBLA</w:t>
            </w:r>
          </w:p>
          <w:p w:rsidR="003D7B1F" w:rsidRDefault="00E93E20" w:rsidP="00117E1B">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3D7B1F" w:rsidRPr="008170D5">
              <w:t>FCCLA</w:t>
            </w:r>
          </w:p>
          <w:p w:rsidR="00B12DB7" w:rsidRPr="008170D5" w:rsidRDefault="00E93E20" w:rsidP="00117E1B">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B12DB7" w:rsidRPr="00174DF3">
              <w:rPr>
                <w:sz w:val="18"/>
                <w:szCs w:val="18"/>
              </w:rPr>
              <w:instrText xml:space="preserve"> FORMCHECKBOX </w:instrText>
            </w:r>
            <w:r w:rsidRPr="00174DF3">
              <w:rPr>
                <w:sz w:val="18"/>
                <w:szCs w:val="18"/>
              </w:rPr>
            </w:r>
            <w:r w:rsidRPr="00174DF3">
              <w:rPr>
                <w:sz w:val="18"/>
                <w:szCs w:val="18"/>
              </w:rPr>
              <w:fldChar w:fldCharType="end"/>
            </w:r>
            <w:r w:rsidR="00B12DB7">
              <w:rPr>
                <w:sz w:val="18"/>
                <w:szCs w:val="18"/>
              </w:rPr>
              <w:tab/>
            </w:r>
            <w:r w:rsidR="00B12DB7">
              <w:t>FEA (Future Educators of America</w:t>
            </w:r>
          </w:p>
          <w:p w:rsidR="003D7B1F" w:rsidRPr="008170D5" w:rsidRDefault="00E93E20" w:rsidP="00117E1B">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3D7B1F" w:rsidRPr="008170D5">
              <w:t>FFA</w:t>
            </w:r>
          </w:p>
          <w:p w:rsidR="003D7B1F" w:rsidRPr="008170D5" w:rsidRDefault="00E93E20" w:rsidP="00117E1B">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3D7B1F" w:rsidRPr="008170D5">
              <w:t>HOSA</w:t>
            </w:r>
          </w:p>
          <w:p w:rsidR="003D7B1F" w:rsidRPr="008170D5" w:rsidRDefault="00E93E20" w:rsidP="00117E1B">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74DF3" w:rsidRPr="00174DF3">
              <w:rPr>
                <w:sz w:val="18"/>
                <w:szCs w:val="18"/>
              </w:rPr>
              <w:instrText xml:space="preserve"> FORMCHECKBOX </w:instrText>
            </w:r>
            <w:r w:rsidRPr="00174DF3">
              <w:rPr>
                <w:sz w:val="18"/>
                <w:szCs w:val="18"/>
              </w:rPr>
            </w:r>
            <w:r w:rsidRPr="00174DF3">
              <w:rPr>
                <w:sz w:val="18"/>
                <w:szCs w:val="18"/>
              </w:rPr>
              <w:fldChar w:fldCharType="end"/>
            </w:r>
            <w:r w:rsidR="00174DF3">
              <w:rPr>
                <w:sz w:val="18"/>
                <w:szCs w:val="18"/>
              </w:rPr>
              <w:tab/>
            </w:r>
            <w:r w:rsidR="003D7B1F" w:rsidRPr="008170D5">
              <w:t>SkillsUSA</w:t>
            </w:r>
          </w:p>
        </w:tc>
        <w:tc>
          <w:tcPr>
            <w:tcW w:w="1890" w:type="dxa"/>
            <w:vAlign w:val="center"/>
          </w:tcPr>
          <w:p w:rsidR="003D7B1F" w:rsidRPr="008170D5" w:rsidRDefault="00E93E20" w:rsidP="000E4C4D">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920995" w:rsidRPr="008170D5" w:rsidTr="00CD2CB0">
        <w:tc>
          <w:tcPr>
            <w:tcW w:w="8388" w:type="dxa"/>
          </w:tcPr>
          <w:p w:rsidR="00920995" w:rsidRPr="00D356D5" w:rsidRDefault="00D356D5" w:rsidP="00B12DB7">
            <w:pPr>
              <w:pStyle w:val="ListParagraph"/>
              <w:numPr>
                <w:ilvl w:val="0"/>
                <w:numId w:val="39"/>
              </w:numPr>
              <w:tabs>
                <w:tab w:val="decimal" w:pos="270"/>
                <w:tab w:val="left" w:pos="600"/>
              </w:tabs>
            </w:pPr>
            <w:r w:rsidRPr="00D356D5">
              <w:rPr>
                <w:bCs/>
              </w:rPr>
              <w:t xml:space="preserve">CSO activities offered </w:t>
            </w:r>
            <w:r>
              <w:rPr>
                <w:bCs/>
              </w:rPr>
              <w:t xml:space="preserve">at consortium schools provide opportunities for </w:t>
            </w:r>
            <w:r w:rsidR="00B12DB7">
              <w:rPr>
                <w:bCs/>
              </w:rPr>
              <w:t xml:space="preserve">career, </w:t>
            </w:r>
            <w:r>
              <w:rPr>
                <w:bCs/>
              </w:rPr>
              <w:t xml:space="preserve">employability, </w:t>
            </w:r>
            <w:r w:rsidR="00B12DB7">
              <w:rPr>
                <w:bCs/>
              </w:rPr>
              <w:t>personal/l</w:t>
            </w:r>
            <w:r>
              <w:rPr>
                <w:bCs/>
              </w:rPr>
              <w:t>eadership development</w:t>
            </w:r>
            <w:r w:rsidR="00B12DB7">
              <w:rPr>
                <w:bCs/>
              </w:rPr>
              <w:t xml:space="preserve"> and service learning</w:t>
            </w:r>
            <w:r>
              <w:rPr>
                <w:bCs/>
              </w:rPr>
              <w:t>.</w:t>
            </w:r>
          </w:p>
        </w:tc>
        <w:tc>
          <w:tcPr>
            <w:tcW w:w="1890" w:type="dxa"/>
            <w:vAlign w:val="center"/>
          </w:tcPr>
          <w:p w:rsidR="00920995" w:rsidRPr="008170D5" w:rsidRDefault="00E93E20" w:rsidP="000E4C4D">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090B31" w:rsidRPr="008170D5" w:rsidTr="00E304E9">
        <w:tc>
          <w:tcPr>
            <w:tcW w:w="10278" w:type="dxa"/>
            <w:gridSpan w:val="2"/>
            <w:shd w:val="clear" w:color="auto" w:fill="FBD4B4" w:themeFill="accent6" w:themeFillTint="66"/>
          </w:tcPr>
          <w:p w:rsidR="00090B31" w:rsidRPr="008170D5" w:rsidRDefault="00090B31" w:rsidP="00B12DB7">
            <w:r w:rsidRPr="008170D5">
              <w:br w:type="column"/>
            </w:r>
            <w:r w:rsidRPr="008170D5">
              <w:br w:type="column"/>
            </w:r>
            <w:r w:rsidRPr="008170D5">
              <w:br w:type="page"/>
            </w:r>
            <w:r w:rsidRPr="008170D5">
              <w:br w:type="page"/>
            </w:r>
            <w:r w:rsidRPr="008170D5">
              <w:br w:type="page"/>
            </w:r>
            <w:r w:rsidRPr="008170D5">
              <w:br w:type="page"/>
            </w:r>
            <w:r w:rsidRPr="008170D5">
              <w:rPr>
                <w:b/>
              </w:rPr>
              <w:t xml:space="preserve">Marketing, Public Relations, and Community Outreach </w:t>
            </w:r>
          </w:p>
        </w:tc>
      </w:tr>
      <w:tr w:rsidR="00090B31" w:rsidRPr="008170D5" w:rsidTr="00CD2CB0">
        <w:tc>
          <w:tcPr>
            <w:tcW w:w="8388" w:type="dxa"/>
          </w:tcPr>
          <w:p w:rsidR="00090B31" w:rsidRPr="008170D5" w:rsidRDefault="00090B31" w:rsidP="00D26CA8">
            <w:pPr>
              <w:pStyle w:val="ListParagraph"/>
              <w:numPr>
                <w:ilvl w:val="0"/>
                <w:numId w:val="43"/>
              </w:numPr>
              <w:tabs>
                <w:tab w:val="decimal" w:pos="270"/>
                <w:tab w:val="left" w:pos="600"/>
              </w:tabs>
            </w:pPr>
            <w:r w:rsidRPr="008170D5">
              <w:rPr>
                <w:bCs/>
              </w:rPr>
              <w:t xml:space="preserve">Career </w:t>
            </w:r>
            <w:r w:rsidR="00CD2CB0">
              <w:rPr>
                <w:bCs/>
              </w:rPr>
              <w:t xml:space="preserve">and </w:t>
            </w:r>
            <w:r w:rsidRPr="008170D5">
              <w:rPr>
                <w:bCs/>
              </w:rPr>
              <w:t xml:space="preserve">technical education program offerings are described in the district print literature and website content.  </w:t>
            </w:r>
          </w:p>
        </w:tc>
        <w:tc>
          <w:tcPr>
            <w:tcW w:w="1890" w:type="dxa"/>
            <w:vAlign w:val="center"/>
          </w:tcPr>
          <w:p w:rsidR="00090B31" w:rsidRPr="008170D5" w:rsidRDefault="00E93E20" w:rsidP="000E4C4D">
            <w:pPr>
              <w:jc w:val="cente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090B31" w:rsidRPr="008170D5" w:rsidTr="00CD2CB0">
        <w:tc>
          <w:tcPr>
            <w:tcW w:w="8388" w:type="dxa"/>
          </w:tcPr>
          <w:p w:rsidR="00090B31" w:rsidRPr="008170D5" w:rsidRDefault="00090B31" w:rsidP="00B920BD">
            <w:pPr>
              <w:pStyle w:val="ListParagraph"/>
              <w:numPr>
                <w:ilvl w:val="0"/>
                <w:numId w:val="43"/>
              </w:numPr>
              <w:tabs>
                <w:tab w:val="decimal" w:pos="270"/>
                <w:tab w:val="left" w:pos="600"/>
              </w:tabs>
            </w:pPr>
            <w:r w:rsidRPr="008170D5">
              <w:t>Marketing efforts reflect the value of the career education and CTE course offerings and the alignment to workplace standards, labor market needs, and college/career readiness.</w:t>
            </w:r>
          </w:p>
          <w:p w:rsidR="00090B31" w:rsidRPr="008170D5" w:rsidRDefault="00E93E20" w:rsidP="00117E1B">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17E1B" w:rsidRPr="00174DF3">
              <w:rPr>
                <w:sz w:val="18"/>
                <w:szCs w:val="18"/>
              </w:rPr>
              <w:instrText xml:space="preserve"> FORMCHECKBOX </w:instrText>
            </w:r>
            <w:r w:rsidRPr="00174DF3">
              <w:rPr>
                <w:sz w:val="18"/>
                <w:szCs w:val="18"/>
              </w:rPr>
            </w:r>
            <w:r w:rsidRPr="00174DF3">
              <w:rPr>
                <w:sz w:val="18"/>
                <w:szCs w:val="18"/>
              </w:rPr>
              <w:fldChar w:fldCharType="end"/>
            </w:r>
            <w:r w:rsidR="00117E1B">
              <w:rPr>
                <w:sz w:val="18"/>
                <w:szCs w:val="18"/>
              </w:rPr>
              <w:tab/>
            </w:r>
            <w:r w:rsidR="00090B31" w:rsidRPr="008170D5">
              <w:t>Newsletters</w:t>
            </w:r>
          </w:p>
          <w:p w:rsidR="00090B31" w:rsidRPr="008170D5" w:rsidRDefault="00E93E20" w:rsidP="00117E1B">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17E1B" w:rsidRPr="00174DF3">
              <w:rPr>
                <w:sz w:val="18"/>
                <w:szCs w:val="18"/>
              </w:rPr>
              <w:instrText xml:space="preserve"> FORMCHECKBOX </w:instrText>
            </w:r>
            <w:r w:rsidRPr="00174DF3">
              <w:rPr>
                <w:sz w:val="18"/>
                <w:szCs w:val="18"/>
              </w:rPr>
            </w:r>
            <w:r w:rsidRPr="00174DF3">
              <w:rPr>
                <w:sz w:val="18"/>
                <w:szCs w:val="18"/>
              </w:rPr>
              <w:fldChar w:fldCharType="end"/>
            </w:r>
            <w:r w:rsidR="00117E1B">
              <w:rPr>
                <w:sz w:val="18"/>
                <w:szCs w:val="18"/>
              </w:rPr>
              <w:tab/>
            </w:r>
            <w:r w:rsidR="00090B31" w:rsidRPr="008170D5">
              <w:t>Handbooks</w:t>
            </w:r>
          </w:p>
          <w:p w:rsidR="00090B31" w:rsidRPr="008170D5" w:rsidRDefault="00E93E20" w:rsidP="00117E1B">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17E1B" w:rsidRPr="00174DF3">
              <w:rPr>
                <w:sz w:val="18"/>
                <w:szCs w:val="18"/>
              </w:rPr>
              <w:instrText xml:space="preserve"> FORMCHECKBOX </w:instrText>
            </w:r>
            <w:r w:rsidRPr="00174DF3">
              <w:rPr>
                <w:sz w:val="18"/>
                <w:szCs w:val="18"/>
              </w:rPr>
            </w:r>
            <w:r w:rsidRPr="00174DF3">
              <w:rPr>
                <w:sz w:val="18"/>
                <w:szCs w:val="18"/>
              </w:rPr>
              <w:fldChar w:fldCharType="end"/>
            </w:r>
            <w:r w:rsidR="00117E1B">
              <w:rPr>
                <w:sz w:val="18"/>
                <w:szCs w:val="18"/>
              </w:rPr>
              <w:tab/>
            </w:r>
            <w:r w:rsidR="00090B31" w:rsidRPr="008170D5">
              <w:t>Brochures</w:t>
            </w:r>
          </w:p>
          <w:p w:rsidR="00090B31" w:rsidRPr="008170D5" w:rsidRDefault="00E93E20" w:rsidP="00117E1B">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17E1B" w:rsidRPr="00174DF3">
              <w:rPr>
                <w:sz w:val="18"/>
                <w:szCs w:val="18"/>
              </w:rPr>
              <w:instrText xml:space="preserve"> FORMCHECKBOX </w:instrText>
            </w:r>
            <w:r w:rsidRPr="00174DF3">
              <w:rPr>
                <w:sz w:val="18"/>
                <w:szCs w:val="18"/>
              </w:rPr>
            </w:r>
            <w:r w:rsidRPr="00174DF3">
              <w:rPr>
                <w:sz w:val="18"/>
                <w:szCs w:val="18"/>
              </w:rPr>
              <w:fldChar w:fldCharType="end"/>
            </w:r>
            <w:r w:rsidR="00117E1B">
              <w:rPr>
                <w:sz w:val="18"/>
                <w:szCs w:val="18"/>
              </w:rPr>
              <w:tab/>
            </w:r>
            <w:r w:rsidR="00090B31" w:rsidRPr="008170D5">
              <w:t>Press releases</w:t>
            </w:r>
          </w:p>
          <w:p w:rsidR="00090B31" w:rsidRPr="008170D5" w:rsidRDefault="00E93E20" w:rsidP="00117E1B">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17E1B" w:rsidRPr="00174DF3">
              <w:rPr>
                <w:sz w:val="18"/>
                <w:szCs w:val="18"/>
              </w:rPr>
              <w:instrText xml:space="preserve"> FORMCHECKBOX </w:instrText>
            </w:r>
            <w:r w:rsidRPr="00174DF3">
              <w:rPr>
                <w:sz w:val="18"/>
                <w:szCs w:val="18"/>
              </w:rPr>
            </w:r>
            <w:r w:rsidRPr="00174DF3">
              <w:rPr>
                <w:sz w:val="18"/>
                <w:szCs w:val="18"/>
              </w:rPr>
              <w:fldChar w:fldCharType="end"/>
            </w:r>
            <w:r w:rsidR="00117E1B">
              <w:rPr>
                <w:sz w:val="18"/>
                <w:szCs w:val="18"/>
              </w:rPr>
              <w:tab/>
            </w:r>
            <w:r w:rsidR="00090B31" w:rsidRPr="008170D5">
              <w:t>Newspaper articles</w:t>
            </w:r>
          </w:p>
          <w:p w:rsidR="00090B31" w:rsidRPr="008170D5" w:rsidRDefault="00E93E20" w:rsidP="00117E1B">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17E1B" w:rsidRPr="00174DF3">
              <w:rPr>
                <w:sz w:val="18"/>
                <w:szCs w:val="18"/>
              </w:rPr>
              <w:instrText xml:space="preserve"> FORMCHECKBOX </w:instrText>
            </w:r>
            <w:r w:rsidRPr="00174DF3">
              <w:rPr>
                <w:sz w:val="18"/>
                <w:szCs w:val="18"/>
              </w:rPr>
            </w:r>
            <w:r w:rsidRPr="00174DF3">
              <w:rPr>
                <w:sz w:val="18"/>
                <w:szCs w:val="18"/>
              </w:rPr>
              <w:fldChar w:fldCharType="end"/>
            </w:r>
            <w:r w:rsidR="00117E1B">
              <w:rPr>
                <w:sz w:val="18"/>
                <w:szCs w:val="18"/>
              </w:rPr>
              <w:tab/>
            </w:r>
            <w:r w:rsidR="00090B31" w:rsidRPr="008170D5">
              <w:t>Fact sheets</w:t>
            </w:r>
          </w:p>
          <w:p w:rsidR="00090B31" w:rsidRPr="008170D5" w:rsidRDefault="00E93E20" w:rsidP="00117E1B">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17E1B" w:rsidRPr="00174DF3">
              <w:rPr>
                <w:sz w:val="18"/>
                <w:szCs w:val="18"/>
              </w:rPr>
              <w:instrText xml:space="preserve"> FORMCHECKBOX </w:instrText>
            </w:r>
            <w:r w:rsidRPr="00174DF3">
              <w:rPr>
                <w:sz w:val="18"/>
                <w:szCs w:val="18"/>
              </w:rPr>
            </w:r>
            <w:r w:rsidRPr="00174DF3">
              <w:rPr>
                <w:sz w:val="18"/>
                <w:szCs w:val="18"/>
              </w:rPr>
              <w:fldChar w:fldCharType="end"/>
            </w:r>
            <w:r w:rsidR="00117E1B">
              <w:rPr>
                <w:sz w:val="18"/>
                <w:szCs w:val="18"/>
              </w:rPr>
              <w:tab/>
            </w:r>
            <w:r w:rsidR="00090B31" w:rsidRPr="008170D5">
              <w:t>Websites</w:t>
            </w:r>
          </w:p>
          <w:p w:rsidR="00090B31" w:rsidRPr="008170D5" w:rsidRDefault="00E93E20" w:rsidP="00117E1B">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17E1B" w:rsidRPr="00174DF3">
              <w:rPr>
                <w:sz w:val="18"/>
                <w:szCs w:val="18"/>
              </w:rPr>
              <w:instrText xml:space="preserve"> FORMCHECKBOX </w:instrText>
            </w:r>
            <w:r w:rsidRPr="00174DF3">
              <w:rPr>
                <w:sz w:val="18"/>
                <w:szCs w:val="18"/>
              </w:rPr>
            </w:r>
            <w:r w:rsidRPr="00174DF3">
              <w:rPr>
                <w:sz w:val="18"/>
                <w:szCs w:val="18"/>
              </w:rPr>
              <w:fldChar w:fldCharType="end"/>
            </w:r>
            <w:r w:rsidR="00117E1B">
              <w:rPr>
                <w:sz w:val="18"/>
                <w:szCs w:val="18"/>
              </w:rPr>
              <w:tab/>
            </w:r>
            <w:r w:rsidR="00090B31" w:rsidRPr="008170D5">
              <w:t>Listservs</w:t>
            </w:r>
          </w:p>
          <w:p w:rsidR="00090B31" w:rsidRPr="008170D5" w:rsidRDefault="00E93E20" w:rsidP="00117E1B">
            <w:pPr>
              <w:pStyle w:val="ListParagraph"/>
              <w:tabs>
                <w:tab w:val="decimal" w:pos="270"/>
                <w:tab w:val="left" w:pos="600"/>
                <w:tab w:val="left" w:pos="1260"/>
              </w:tabs>
              <w:ind w:left="900"/>
            </w:pPr>
            <w:r w:rsidRPr="00174DF3">
              <w:rPr>
                <w:sz w:val="18"/>
                <w:szCs w:val="18"/>
              </w:rPr>
              <w:fldChar w:fldCharType="begin">
                <w:ffData>
                  <w:name w:val="Check2"/>
                  <w:enabled/>
                  <w:calcOnExit w:val="0"/>
                  <w:checkBox>
                    <w:sizeAuto/>
                    <w:default w:val="0"/>
                  </w:checkBox>
                </w:ffData>
              </w:fldChar>
            </w:r>
            <w:r w:rsidR="00117E1B" w:rsidRPr="00174DF3">
              <w:rPr>
                <w:sz w:val="18"/>
                <w:szCs w:val="18"/>
              </w:rPr>
              <w:instrText xml:space="preserve"> FORMCHECKBOX </w:instrText>
            </w:r>
            <w:r w:rsidRPr="00174DF3">
              <w:rPr>
                <w:sz w:val="18"/>
                <w:szCs w:val="18"/>
              </w:rPr>
            </w:r>
            <w:r w:rsidRPr="00174DF3">
              <w:rPr>
                <w:sz w:val="18"/>
                <w:szCs w:val="18"/>
              </w:rPr>
              <w:fldChar w:fldCharType="end"/>
            </w:r>
            <w:r w:rsidR="00117E1B">
              <w:rPr>
                <w:sz w:val="18"/>
                <w:szCs w:val="18"/>
              </w:rPr>
              <w:tab/>
            </w:r>
            <w:r w:rsidR="00090B31" w:rsidRPr="008170D5">
              <w:t>Public Forums</w:t>
            </w:r>
          </w:p>
          <w:p w:rsidR="00090B31" w:rsidRPr="00117E1B" w:rsidRDefault="00E93E20" w:rsidP="00117E1B">
            <w:pPr>
              <w:tabs>
                <w:tab w:val="left" w:pos="1260"/>
              </w:tabs>
              <w:ind w:left="900"/>
              <w:rPr>
                <w:bCs/>
                <w:iCs/>
              </w:rPr>
            </w:pPr>
            <w:r w:rsidRPr="00174DF3">
              <w:rPr>
                <w:sz w:val="18"/>
                <w:szCs w:val="18"/>
              </w:rPr>
              <w:fldChar w:fldCharType="begin">
                <w:ffData>
                  <w:name w:val="Check2"/>
                  <w:enabled/>
                  <w:calcOnExit w:val="0"/>
                  <w:checkBox>
                    <w:sizeAuto/>
                    <w:default w:val="0"/>
                  </w:checkBox>
                </w:ffData>
              </w:fldChar>
            </w:r>
            <w:r w:rsidR="00117E1B" w:rsidRPr="00174DF3">
              <w:rPr>
                <w:sz w:val="18"/>
                <w:szCs w:val="18"/>
              </w:rPr>
              <w:instrText xml:space="preserve"> FORMCHECKBOX </w:instrText>
            </w:r>
            <w:r w:rsidRPr="00174DF3">
              <w:rPr>
                <w:sz w:val="18"/>
                <w:szCs w:val="18"/>
              </w:rPr>
            </w:r>
            <w:r w:rsidRPr="00174DF3">
              <w:rPr>
                <w:sz w:val="18"/>
                <w:szCs w:val="18"/>
              </w:rPr>
              <w:fldChar w:fldCharType="end"/>
            </w:r>
            <w:r w:rsidR="00117E1B">
              <w:rPr>
                <w:sz w:val="18"/>
                <w:szCs w:val="18"/>
              </w:rPr>
              <w:tab/>
            </w:r>
            <w:r w:rsidRPr="00971913">
              <w:rPr>
                <w:bCs/>
                <w:iCs/>
              </w:rPr>
              <w:fldChar w:fldCharType="begin">
                <w:ffData>
                  <w:name w:val="Text62"/>
                  <w:enabled/>
                  <w:calcOnExit w:val="0"/>
                  <w:textInput/>
                </w:ffData>
              </w:fldChar>
            </w:r>
            <w:r w:rsidR="00117E1B" w:rsidRPr="00971913">
              <w:rPr>
                <w:bCs/>
                <w:iCs/>
              </w:rPr>
              <w:instrText xml:space="preserve"> FORMTEXT </w:instrText>
            </w:r>
            <w:r w:rsidRPr="00971913">
              <w:rPr>
                <w:bCs/>
                <w:iCs/>
              </w:rPr>
            </w:r>
            <w:r w:rsidRPr="00971913">
              <w:rPr>
                <w:bCs/>
                <w:iCs/>
              </w:rPr>
              <w:fldChar w:fldCharType="separate"/>
            </w:r>
            <w:r w:rsidR="00117E1B" w:rsidRPr="00971913">
              <w:rPr>
                <w:bCs/>
                <w:iCs/>
                <w:noProof/>
              </w:rPr>
              <w:t> </w:t>
            </w:r>
            <w:r w:rsidR="00117E1B" w:rsidRPr="00971913">
              <w:rPr>
                <w:bCs/>
                <w:iCs/>
                <w:noProof/>
              </w:rPr>
              <w:t> </w:t>
            </w:r>
            <w:r w:rsidR="00117E1B" w:rsidRPr="00971913">
              <w:rPr>
                <w:bCs/>
                <w:iCs/>
                <w:noProof/>
              </w:rPr>
              <w:t> </w:t>
            </w:r>
            <w:r w:rsidR="00117E1B" w:rsidRPr="00971913">
              <w:rPr>
                <w:bCs/>
                <w:iCs/>
                <w:noProof/>
              </w:rPr>
              <w:t> </w:t>
            </w:r>
            <w:r w:rsidR="00117E1B" w:rsidRPr="00971913">
              <w:rPr>
                <w:bCs/>
                <w:iCs/>
                <w:noProof/>
              </w:rPr>
              <w:t> </w:t>
            </w:r>
            <w:r w:rsidRPr="00971913">
              <w:rPr>
                <w:bCs/>
                <w:iCs/>
              </w:rPr>
              <w:fldChar w:fldCharType="end"/>
            </w:r>
          </w:p>
        </w:tc>
        <w:tc>
          <w:tcPr>
            <w:tcW w:w="1890" w:type="dxa"/>
            <w:vAlign w:val="center"/>
          </w:tcPr>
          <w:p w:rsidR="00090B31" w:rsidRPr="008170D5" w:rsidRDefault="00E93E20" w:rsidP="000E4C4D">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090B31" w:rsidRPr="008170D5" w:rsidTr="00CD2CB0">
        <w:tc>
          <w:tcPr>
            <w:tcW w:w="8388" w:type="dxa"/>
          </w:tcPr>
          <w:p w:rsidR="00090B31" w:rsidRPr="008170D5" w:rsidRDefault="00090B31" w:rsidP="00B920BD">
            <w:pPr>
              <w:pStyle w:val="ListParagraph"/>
              <w:numPr>
                <w:ilvl w:val="0"/>
                <w:numId w:val="43"/>
              </w:numPr>
              <w:tabs>
                <w:tab w:val="decimal" w:pos="270"/>
                <w:tab w:val="left" w:pos="600"/>
              </w:tabs>
            </w:pPr>
            <w:r w:rsidRPr="008170D5">
              <w:t>Press releases are issued about the career education program, spotlight students’ activities and awards, and encourage local media to cover program events.</w:t>
            </w:r>
          </w:p>
        </w:tc>
        <w:tc>
          <w:tcPr>
            <w:tcW w:w="1890" w:type="dxa"/>
            <w:vAlign w:val="center"/>
          </w:tcPr>
          <w:p w:rsidR="00090B31" w:rsidRPr="008170D5" w:rsidRDefault="00E93E20" w:rsidP="000E4C4D">
            <w:pPr>
              <w:jc w:val="center"/>
              <w:rPr>
                <w:sz w:val="40"/>
                <w:szCs w:val="40"/>
              </w:rPr>
            </w:pPr>
            <w:r w:rsidRPr="00174DF3">
              <w:rPr>
                <w:sz w:val="28"/>
                <w:szCs w:val="28"/>
              </w:rPr>
              <w:fldChar w:fldCharType="begin">
                <w:ffData>
                  <w:name w:val="Check2"/>
                  <w:enabled/>
                  <w:calcOnExit w:val="0"/>
                  <w:checkBox>
                    <w:sizeAuto/>
                    <w:default w:val="0"/>
                  </w:checkBox>
                </w:ffData>
              </w:fldChar>
            </w:r>
            <w:r w:rsidR="00174DF3" w:rsidRPr="00174DF3">
              <w:rPr>
                <w:sz w:val="28"/>
                <w:szCs w:val="28"/>
              </w:rPr>
              <w:instrText xml:space="preserve"> FORMCHECKBOX </w:instrText>
            </w:r>
            <w:r w:rsidRPr="00174DF3">
              <w:rPr>
                <w:sz w:val="28"/>
                <w:szCs w:val="28"/>
              </w:rPr>
            </w:r>
            <w:r w:rsidRPr="00174DF3">
              <w:rPr>
                <w:sz w:val="28"/>
                <w:szCs w:val="28"/>
              </w:rPr>
              <w:fldChar w:fldCharType="end"/>
            </w:r>
          </w:p>
        </w:tc>
      </w:tr>
      <w:tr w:rsidR="00090B31" w:rsidRPr="008170D5" w:rsidTr="00B12DB7">
        <w:trPr>
          <w:trHeight w:val="1241"/>
        </w:trPr>
        <w:tc>
          <w:tcPr>
            <w:tcW w:w="8388" w:type="dxa"/>
          </w:tcPr>
          <w:p w:rsidR="00090B31" w:rsidRDefault="00090B31" w:rsidP="00B23B92">
            <w:pPr>
              <w:rPr>
                <w:b/>
              </w:rPr>
            </w:pPr>
          </w:p>
          <w:p w:rsidR="00CD2CB0" w:rsidRPr="00117E1B" w:rsidRDefault="00CD2CB0" w:rsidP="00117E1B">
            <w:pPr>
              <w:ind w:left="36"/>
              <w:rPr>
                <w:bCs/>
                <w:iCs/>
              </w:rPr>
            </w:pPr>
          </w:p>
          <w:p w:rsidR="00090B31" w:rsidRPr="008170D5" w:rsidRDefault="00090B31" w:rsidP="00B23B92">
            <w:pPr>
              <w:rPr>
                <w:b/>
              </w:rPr>
            </w:pPr>
          </w:p>
        </w:tc>
        <w:tc>
          <w:tcPr>
            <w:tcW w:w="1890" w:type="dxa"/>
          </w:tcPr>
          <w:p w:rsidR="00090B31" w:rsidRPr="008170D5" w:rsidRDefault="00090B31" w:rsidP="00B23B92">
            <w:pPr>
              <w:rPr>
                <w:b/>
              </w:rPr>
            </w:pPr>
          </w:p>
        </w:tc>
      </w:tr>
      <w:tr w:rsidR="00090B31" w:rsidTr="00CD2CB0">
        <w:tc>
          <w:tcPr>
            <w:tcW w:w="8388" w:type="dxa"/>
            <w:vAlign w:val="center"/>
          </w:tcPr>
          <w:p w:rsidR="00090B31" w:rsidRPr="00D356D5" w:rsidRDefault="00090B31" w:rsidP="00D356D5">
            <w:pPr>
              <w:jc w:val="center"/>
              <w:rPr>
                <w:b/>
                <w:szCs w:val="18"/>
              </w:rPr>
            </w:pPr>
            <w:r w:rsidRPr="00D356D5">
              <w:rPr>
                <w:b/>
                <w:szCs w:val="18"/>
              </w:rPr>
              <w:t>Authorized Signature of Local Eligible Recipient</w:t>
            </w:r>
          </w:p>
          <w:p w:rsidR="00D356D5" w:rsidRPr="008170D5" w:rsidRDefault="00D356D5" w:rsidP="00D356D5">
            <w:pPr>
              <w:jc w:val="center"/>
              <w:rPr>
                <w:b/>
                <w:sz w:val="18"/>
                <w:szCs w:val="18"/>
              </w:rPr>
            </w:pPr>
          </w:p>
        </w:tc>
        <w:tc>
          <w:tcPr>
            <w:tcW w:w="1890" w:type="dxa"/>
            <w:vAlign w:val="center"/>
          </w:tcPr>
          <w:p w:rsidR="00090B31" w:rsidRPr="00B23B92" w:rsidRDefault="00090B31" w:rsidP="00D356D5">
            <w:pPr>
              <w:jc w:val="center"/>
              <w:rPr>
                <w:b/>
                <w:sz w:val="18"/>
                <w:szCs w:val="18"/>
              </w:rPr>
            </w:pPr>
            <w:r w:rsidRPr="00D356D5">
              <w:rPr>
                <w:b/>
                <w:szCs w:val="18"/>
              </w:rPr>
              <w:t>Date</w:t>
            </w:r>
          </w:p>
        </w:tc>
      </w:tr>
    </w:tbl>
    <w:p w:rsidR="00B23B92" w:rsidRDefault="00B23B92" w:rsidP="00B23B92"/>
    <w:sectPr w:rsidR="00B23B92" w:rsidSect="00351EE8">
      <w:headerReference w:type="default" r:id="rId9"/>
      <w:footerReference w:type="default" r:id="rId10"/>
      <w:footerReference w:type="first" r:id="rId11"/>
      <w:type w:val="continuous"/>
      <w:pgSz w:w="12240" w:h="15840"/>
      <w:pgMar w:top="1296" w:right="1008" w:bottom="864" w:left="1008" w:header="576"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EE8" w:rsidRDefault="00351EE8" w:rsidP="00434349">
      <w:pPr>
        <w:spacing w:after="0" w:line="240" w:lineRule="auto"/>
      </w:pPr>
      <w:r>
        <w:separator/>
      </w:r>
    </w:p>
  </w:endnote>
  <w:endnote w:type="continuationSeparator" w:id="0">
    <w:p w:rsidR="00351EE8" w:rsidRDefault="00351EE8" w:rsidP="00434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badi MT Condensed Extra Bold">
    <w:altName w:val="Gill Sans Ultra Bold Condensed"/>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696544"/>
      <w:docPartObj>
        <w:docPartGallery w:val="Page Numbers (Bottom of Page)"/>
        <w:docPartUnique/>
      </w:docPartObj>
    </w:sdtPr>
    <w:sdtContent>
      <w:p w:rsidR="00351EE8" w:rsidRPr="00734F4F" w:rsidRDefault="00EA5313" w:rsidP="00734F4F">
        <w:pPr>
          <w:spacing w:before="36"/>
          <w:jc w:val="both"/>
          <w:rPr>
            <w:i/>
            <w:sz w:val="18"/>
            <w:szCs w:val="18"/>
          </w:rPr>
        </w:pPr>
        <w:r w:rsidRPr="00734F4F">
          <w:rPr>
            <w:i/>
            <w:sz w:val="18"/>
            <w:szCs w:val="18"/>
          </w:rPr>
          <w:t xml:space="preserve">Standalone Recipient Monitoring Manual Updated </w:t>
        </w:r>
        <w:r>
          <w:rPr>
            <w:i/>
            <w:sz w:val="18"/>
            <w:szCs w:val="18"/>
          </w:rPr>
          <w:t>February 2011</w:t>
        </w:r>
      </w:p>
      <w:p w:rsidR="00351EE8" w:rsidRDefault="00E93E20">
        <w:pPr>
          <w:pStyle w:val="Foo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E8" w:rsidRPr="00734F4F" w:rsidRDefault="00351EE8" w:rsidP="00734F4F">
    <w:pPr>
      <w:spacing w:before="36"/>
      <w:jc w:val="both"/>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EE8" w:rsidRDefault="00351EE8" w:rsidP="00434349">
      <w:pPr>
        <w:spacing w:after="0" w:line="240" w:lineRule="auto"/>
      </w:pPr>
      <w:r>
        <w:separator/>
      </w:r>
    </w:p>
  </w:footnote>
  <w:footnote w:type="continuationSeparator" w:id="0">
    <w:p w:rsidR="00351EE8" w:rsidRDefault="00351EE8" w:rsidP="00434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E8" w:rsidRPr="000F1586" w:rsidRDefault="00351EE8" w:rsidP="000F1586">
    <w:pPr>
      <w:pStyle w:val="Header"/>
      <w:pBdr>
        <w:bottom w:val="thickThinSmallGap" w:sz="24" w:space="6" w:color="622423" w:themeColor="accent2" w:themeShade="7F"/>
      </w:pBdr>
      <w:jc w:val="center"/>
      <w:rPr>
        <w:rFonts w:asciiTheme="majorHAnsi" w:eastAsiaTheme="majorEastAsia" w:hAnsiTheme="majorHAnsi" w:cstheme="majorBidi"/>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5499"/>
    <w:multiLevelType w:val="singleLevel"/>
    <w:tmpl w:val="49D88386"/>
    <w:lvl w:ilvl="0">
      <w:start w:val="8"/>
      <w:numFmt w:val="decimal"/>
      <w:lvlText w:val="%1."/>
      <w:lvlJc w:val="left"/>
      <w:pPr>
        <w:tabs>
          <w:tab w:val="num" w:pos="432"/>
        </w:tabs>
        <w:ind w:left="432" w:hanging="288"/>
      </w:pPr>
      <w:rPr>
        <w:color w:val="000000"/>
      </w:rPr>
    </w:lvl>
  </w:abstractNum>
  <w:abstractNum w:abstractNumId="1">
    <w:nsid w:val="021935DB"/>
    <w:multiLevelType w:val="hybridMultilevel"/>
    <w:tmpl w:val="32847FB8"/>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02FC1BF9"/>
    <w:multiLevelType w:val="hybridMultilevel"/>
    <w:tmpl w:val="A2F4F2C8"/>
    <w:lvl w:ilvl="0" w:tplc="88EE959C">
      <w:start w:val="2"/>
      <w:numFmt w:val="decimal"/>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B00FD"/>
    <w:multiLevelType w:val="hybridMultilevel"/>
    <w:tmpl w:val="54E43B7E"/>
    <w:lvl w:ilvl="0" w:tplc="C0C276E8">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nsid w:val="076E382F"/>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08973E26"/>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nsid w:val="0B1EACAD"/>
    <w:multiLevelType w:val="singleLevel"/>
    <w:tmpl w:val="2E2AC5D1"/>
    <w:lvl w:ilvl="0">
      <w:start w:val="1"/>
      <w:numFmt w:val="upperLetter"/>
      <w:lvlText w:val="%1."/>
      <w:lvlJc w:val="left"/>
      <w:pPr>
        <w:tabs>
          <w:tab w:val="num" w:pos="792"/>
        </w:tabs>
        <w:ind w:left="360"/>
      </w:pPr>
      <w:rPr>
        <w:color w:val="000000"/>
      </w:rPr>
    </w:lvl>
  </w:abstractNum>
  <w:abstractNum w:abstractNumId="7">
    <w:nsid w:val="0C9A1A4B"/>
    <w:multiLevelType w:val="hybridMultilevel"/>
    <w:tmpl w:val="CB8E801A"/>
    <w:lvl w:ilvl="0" w:tplc="C0C276E8">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B03BE"/>
    <w:multiLevelType w:val="hybridMultilevel"/>
    <w:tmpl w:val="32847FB8"/>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nsid w:val="136CA394"/>
    <w:multiLevelType w:val="singleLevel"/>
    <w:tmpl w:val="059151BF"/>
    <w:lvl w:ilvl="0">
      <w:start w:val="1"/>
      <w:numFmt w:val="decimal"/>
      <w:lvlText w:val="%1."/>
      <w:lvlJc w:val="left"/>
      <w:pPr>
        <w:tabs>
          <w:tab w:val="num" w:pos="360"/>
        </w:tabs>
      </w:pPr>
      <w:rPr>
        <w:color w:val="000000"/>
      </w:rPr>
    </w:lvl>
  </w:abstractNum>
  <w:abstractNum w:abstractNumId="10">
    <w:nsid w:val="14CE9339"/>
    <w:multiLevelType w:val="singleLevel"/>
    <w:tmpl w:val="1555B1DE"/>
    <w:lvl w:ilvl="0">
      <w:start w:val="16"/>
      <w:numFmt w:val="decimal"/>
      <w:lvlText w:val="%1."/>
      <w:lvlJc w:val="left"/>
      <w:pPr>
        <w:tabs>
          <w:tab w:val="num" w:pos="504"/>
        </w:tabs>
        <w:ind w:left="504" w:hanging="360"/>
      </w:pPr>
      <w:rPr>
        <w:color w:val="000000"/>
      </w:rPr>
    </w:lvl>
  </w:abstractNum>
  <w:abstractNum w:abstractNumId="11">
    <w:nsid w:val="1A572EC8"/>
    <w:multiLevelType w:val="hybridMultilevel"/>
    <w:tmpl w:val="00AE7C56"/>
    <w:lvl w:ilvl="0" w:tplc="3ED83E6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1D42127B"/>
    <w:multiLevelType w:val="hybridMultilevel"/>
    <w:tmpl w:val="7E0AD914"/>
    <w:lvl w:ilvl="0" w:tplc="194E44D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1E02664F"/>
    <w:multiLevelType w:val="hybridMultilevel"/>
    <w:tmpl w:val="9BDA70A6"/>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nsid w:val="24940C99"/>
    <w:multiLevelType w:val="hybridMultilevel"/>
    <w:tmpl w:val="019C2B0E"/>
    <w:lvl w:ilvl="0" w:tplc="22B01266">
      <w:start w:val="1"/>
      <w:numFmt w:val="decimal"/>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003E9"/>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nsid w:val="260705B8"/>
    <w:multiLevelType w:val="hybridMultilevel"/>
    <w:tmpl w:val="3926C2CA"/>
    <w:lvl w:ilvl="0" w:tplc="6060C4E0">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7">
    <w:nsid w:val="2660CFBD"/>
    <w:multiLevelType w:val="singleLevel"/>
    <w:tmpl w:val="0BFD61A1"/>
    <w:lvl w:ilvl="0">
      <w:start w:val="1"/>
      <w:numFmt w:val="decimal"/>
      <w:lvlText w:val="%1."/>
      <w:lvlJc w:val="left"/>
      <w:pPr>
        <w:tabs>
          <w:tab w:val="num" w:pos="720"/>
        </w:tabs>
        <w:ind w:left="720" w:hanging="360"/>
      </w:pPr>
      <w:rPr>
        <w:color w:val="000000"/>
      </w:rPr>
    </w:lvl>
  </w:abstractNum>
  <w:abstractNum w:abstractNumId="18">
    <w:nsid w:val="29D341AF"/>
    <w:multiLevelType w:val="hybridMultilevel"/>
    <w:tmpl w:val="DE0295CC"/>
    <w:lvl w:ilvl="0" w:tplc="BE56A2C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9">
    <w:nsid w:val="2C6B4710"/>
    <w:multiLevelType w:val="hybridMultilevel"/>
    <w:tmpl w:val="E07691F4"/>
    <w:lvl w:ilvl="0" w:tplc="C0C276E8">
      <w:start w:val="1"/>
      <w:numFmt w:val="bullet"/>
      <w:lvlText w:val="o"/>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30B01585"/>
    <w:multiLevelType w:val="hybridMultilevel"/>
    <w:tmpl w:val="6EEA8124"/>
    <w:lvl w:ilvl="0" w:tplc="C0C276E8">
      <w:start w:val="1"/>
      <w:numFmt w:val="bullet"/>
      <w:lvlText w:val="o"/>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nsid w:val="3C4859BC"/>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2">
    <w:nsid w:val="43303837"/>
    <w:multiLevelType w:val="hybridMultilevel"/>
    <w:tmpl w:val="92A443A4"/>
    <w:lvl w:ilvl="0" w:tplc="401E4D2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nsid w:val="43667225"/>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4">
    <w:nsid w:val="44A82D6A"/>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5">
    <w:nsid w:val="45DE0C31"/>
    <w:multiLevelType w:val="hybridMultilevel"/>
    <w:tmpl w:val="92A443A4"/>
    <w:lvl w:ilvl="0" w:tplc="401E4D2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46CA6683"/>
    <w:multiLevelType w:val="hybridMultilevel"/>
    <w:tmpl w:val="B7781906"/>
    <w:lvl w:ilvl="0" w:tplc="B4465C4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7">
    <w:nsid w:val="48305B08"/>
    <w:multiLevelType w:val="singleLevel"/>
    <w:tmpl w:val="35C525A7"/>
    <w:lvl w:ilvl="0">
      <w:start w:val="1"/>
      <w:numFmt w:val="upperLetter"/>
      <w:lvlText w:val="%1."/>
      <w:lvlJc w:val="left"/>
      <w:pPr>
        <w:tabs>
          <w:tab w:val="num" w:pos="792"/>
        </w:tabs>
        <w:ind w:left="360"/>
      </w:pPr>
      <w:rPr>
        <w:color w:val="000000"/>
      </w:rPr>
    </w:lvl>
  </w:abstractNum>
  <w:abstractNum w:abstractNumId="28">
    <w:nsid w:val="4A7CA890"/>
    <w:multiLevelType w:val="singleLevel"/>
    <w:tmpl w:val="64F4EAA7"/>
    <w:lvl w:ilvl="0">
      <w:start w:val="23"/>
      <w:numFmt w:val="decimal"/>
      <w:lvlText w:val="%1."/>
      <w:lvlJc w:val="left"/>
      <w:pPr>
        <w:tabs>
          <w:tab w:val="num" w:pos="504"/>
        </w:tabs>
        <w:ind w:left="504" w:hanging="360"/>
      </w:pPr>
      <w:rPr>
        <w:color w:val="000000"/>
      </w:rPr>
    </w:lvl>
  </w:abstractNum>
  <w:abstractNum w:abstractNumId="29">
    <w:nsid w:val="4E0434E2"/>
    <w:multiLevelType w:val="singleLevel"/>
    <w:tmpl w:val="4844D435"/>
    <w:lvl w:ilvl="0">
      <w:start w:val="20"/>
      <w:numFmt w:val="decimal"/>
      <w:lvlText w:val="%1."/>
      <w:lvlJc w:val="left"/>
      <w:pPr>
        <w:tabs>
          <w:tab w:val="num" w:pos="504"/>
        </w:tabs>
        <w:ind w:left="504" w:hanging="360"/>
      </w:pPr>
      <w:rPr>
        <w:color w:val="000000"/>
      </w:rPr>
    </w:lvl>
  </w:abstractNum>
  <w:abstractNum w:abstractNumId="30">
    <w:nsid w:val="4F6A52EB"/>
    <w:multiLevelType w:val="singleLevel"/>
    <w:tmpl w:val="1555B1DE"/>
    <w:lvl w:ilvl="0">
      <w:start w:val="16"/>
      <w:numFmt w:val="decimal"/>
      <w:lvlText w:val="%1."/>
      <w:lvlJc w:val="left"/>
      <w:pPr>
        <w:tabs>
          <w:tab w:val="num" w:pos="504"/>
        </w:tabs>
        <w:ind w:left="504" w:hanging="360"/>
      </w:pPr>
      <w:rPr>
        <w:color w:val="000000"/>
      </w:rPr>
    </w:lvl>
  </w:abstractNum>
  <w:abstractNum w:abstractNumId="31">
    <w:nsid w:val="50703000"/>
    <w:multiLevelType w:val="hybridMultilevel"/>
    <w:tmpl w:val="5E80BEB8"/>
    <w:lvl w:ilvl="0" w:tplc="A33A53A0">
      <w:start w:val="1"/>
      <w:numFmt w:val="decimal"/>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607FD5"/>
    <w:multiLevelType w:val="hybridMultilevel"/>
    <w:tmpl w:val="B8CE4802"/>
    <w:lvl w:ilvl="0" w:tplc="C0C276E8">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3">
    <w:nsid w:val="52CA5651"/>
    <w:multiLevelType w:val="hybridMultilevel"/>
    <w:tmpl w:val="9BDA70A6"/>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4">
    <w:nsid w:val="576E69D0"/>
    <w:multiLevelType w:val="hybridMultilevel"/>
    <w:tmpl w:val="1ABE4CB0"/>
    <w:lvl w:ilvl="0" w:tplc="98B4A76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5">
    <w:nsid w:val="58DB1D66"/>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6">
    <w:nsid w:val="5AB10D23"/>
    <w:multiLevelType w:val="hybridMultilevel"/>
    <w:tmpl w:val="9BDA70A6"/>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7">
    <w:nsid w:val="5EA354F9"/>
    <w:multiLevelType w:val="hybridMultilevel"/>
    <w:tmpl w:val="CC6E2200"/>
    <w:lvl w:ilvl="0" w:tplc="F214A33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8">
    <w:nsid w:val="5EC3195A"/>
    <w:multiLevelType w:val="hybridMultilevel"/>
    <w:tmpl w:val="72886BA0"/>
    <w:lvl w:ilvl="0" w:tplc="C0C276E8">
      <w:start w:val="1"/>
      <w:numFmt w:val="bulle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8107F3C"/>
    <w:multiLevelType w:val="hybridMultilevel"/>
    <w:tmpl w:val="49A23916"/>
    <w:lvl w:ilvl="0" w:tplc="2BBE942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6A160EA6"/>
    <w:multiLevelType w:val="hybridMultilevel"/>
    <w:tmpl w:val="CC6E2200"/>
    <w:lvl w:ilvl="0" w:tplc="F214A33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1">
    <w:nsid w:val="6AA93490"/>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2">
    <w:nsid w:val="6E2E1753"/>
    <w:multiLevelType w:val="hybridMultilevel"/>
    <w:tmpl w:val="A9E6481E"/>
    <w:lvl w:ilvl="0" w:tplc="C4441EA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3">
    <w:nsid w:val="6F862498"/>
    <w:multiLevelType w:val="hybridMultilevel"/>
    <w:tmpl w:val="052EEE2A"/>
    <w:lvl w:ilvl="0" w:tplc="C0C276E8">
      <w:start w:val="1"/>
      <w:numFmt w:val="bullet"/>
      <w:lvlText w:val="o"/>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4">
    <w:nsid w:val="6FB53A81"/>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5">
    <w:nsid w:val="70136097"/>
    <w:multiLevelType w:val="hybridMultilevel"/>
    <w:tmpl w:val="EEFA837A"/>
    <w:lvl w:ilvl="0" w:tplc="BE56A2C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6">
    <w:nsid w:val="70963460"/>
    <w:multiLevelType w:val="singleLevel"/>
    <w:tmpl w:val="4844D435"/>
    <w:lvl w:ilvl="0">
      <w:start w:val="20"/>
      <w:numFmt w:val="decimal"/>
      <w:lvlText w:val="%1."/>
      <w:lvlJc w:val="left"/>
      <w:pPr>
        <w:tabs>
          <w:tab w:val="num" w:pos="504"/>
        </w:tabs>
        <w:ind w:left="504" w:hanging="360"/>
      </w:pPr>
      <w:rPr>
        <w:color w:val="000000"/>
      </w:rPr>
    </w:lvl>
  </w:abstractNum>
  <w:abstractNum w:abstractNumId="47">
    <w:nsid w:val="723B0F97"/>
    <w:multiLevelType w:val="hybridMultilevel"/>
    <w:tmpl w:val="9228A748"/>
    <w:lvl w:ilvl="0" w:tplc="C0C276E8">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8">
    <w:nsid w:val="74E95B2A"/>
    <w:multiLevelType w:val="hybridMultilevel"/>
    <w:tmpl w:val="32847FB8"/>
    <w:lvl w:ilvl="0" w:tplc="A74A3CE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9">
    <w:nsid w:val="774738B3"/>
    <w:multiLevelType w:val="hybridMultilevel"/>
    <w:tmpl w:val="D19E2B6C"/>
    <w:lvl w:ilvl="0" w:tplc="C0C276E8">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0">
    <w:nsid w:val="782323DC"/>
    <w:multiLevelType w:val="hybridMultilevel"/>
    <w:tmpl w:val="CE029D56"/>
    <w:lvl w:ilvl="0" w:tplc="194E44D2">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2F6C11"/>
    <w:multiLevelType w:val="hybridMultilevel"/>
    <w:tmpl w:val="19E6ED3C"/>
    <w:lvl w:ilvl="0" w:tplc="C0C276E8">
      <w:start w:val="1"/>
      <w:numFmt w:val="bullet"/>
      <w:lvlText w:val="o"/>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2">
    <w:nsid w:val="78D010E9"/>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3">
    <w:nsid w:val="79F44DA1"/>
    <w:multiLevelType w:val="hybridMultilevel"/>
    <w:tmpl w:val="14627772"/>
    <w:lvl w:ilvl="0" w:tplc="2638A06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4">
    <w:nsid w:val="7EDF0706"/>
    <w:multiLevelType w:val="singleLevel"/>
    <w:tmpl w:val="64F4EAA7"/>
    <w:lvl w:ilvl="0">
      <w:start w:val="23"/>
      <w:numFmt w:val="decimal"/>
      <w:lvlText w:val="%1."/>
      <w:lvlJc w:val="left"/>
      <w:pPr>
        <w:tabs>
          <w:tab w:val="num" w:pos="504"/>
        </w:tabs>
        <w:ind w:left="504" w:hanging="360"/>
      </w:pPr>
      <w:rPr>
        <w:color w:val="000000"/>
      </w:rPr>
    </w:lvl>
  </w:abstractNum>
  <w:num w:numId="1">
    <w:abstractNumId w:val="53"/>
  </w:num>
  <w:num w:numId="2">
    <w:abstractNumId w:val="35"/>
  </w:num>
  <w:num w:numId="3">
    <w:abstractNumId w:val="44"/>
  </w:num>
  <w:num w:numId="4">
    <w:abstractNumId w:val="15"/>
  </w:num>
  <w:num w:numId="5">
    <w:abstractNumId w:val="24"/>
  </w:num>
  <w:num w:numId="6">
    <w:abstractNumId w:val="4"/>
  </w:num>
  <w:num w:numId="7">
    <w:abstractNumId w:val="41"/>
  </w:num>
  <w:num w:numId="8">
    <w:abstractNumId w:val="23"/>
  </w:num>
  <w:num w:numId="9">
    <w:abstractNumId w:val="21"/>
  </w:num>
  <w:num w:numId="10">
    <w:abstractNumId w:val="7"/>
  </w:num>
  <w:num w:numId="11">
    <w:abstractNumId w:val="0"/>
  </w:num>
  <w:num w:numId="12">
    <w:abstractNumId w:val="26"/>
  </w:num>
  <w:num w:numId="13">
    <w:abstractNumId w:val="13"/>
  </w:num>
  <w:num w:numId="14">
    <w:abstractNumId w:val="33"/>
  </w:num>
  <w:num w:numId="15">
    <w:abstractNumId w:val="36"/>
  </w:num>
  <w:num w:numId="16">
    <w:abstractNumId w:val="1"/>
  </w:num>
  <w:num w:numId="17">
    <w:abstractNumId w:val="8"/>
  </w:num>
  <w:num w:numId="18">
    <w:abstractNumId w:val="10"/>
  </w:num>
  <w:num w:numId="19">
    <w:abstractNumId w:val="48"/>
  </w:num>
  <w:num w:numId="20">
    <w:abstractNumId w:val="30"/>
  </w:num>
  <w:num w:numId="21">
    <w:abstractNumId w:val="46"/>
  </w:num>
  <w:num w:numId="22">
    <w:abstractNumId w:val="40"/>
  </w:num>
  <w:num w:numId="23">
    <w:abstractNumId w:val="51"/>
  </w:num>
  <w:num w:numId="24">
    <w:abstractNumId w:val="37"/>
  </w:num>
  <w:num w:numId="25">
    <w:abstractNumId w:val="3"/>
  </w:num>
  <w:num w:numId="26">
    <w:abstractNumId w:val="32"/>
  </w:num>
  <w:num w:numId="27">
    <w:abstractNumId w:val="29"/>
  </w:num>
  <w:num w:numId="28">
    <w:abstractNumId w:val="34"/>
  </w:num>
  <w:num w:numId="29">
    <w:abstractNumId w:val="28"/>
  </w:num>
  <w:num w:numId="30">
    <w:abstractNumId w:val="18"/>
  </w:num>
  <w:num w:numId="31">
    <w:abstractNumId w:val="45"/>
  </w:num>
  <w:num w:numId="32">
    <w:abstractNumId w:val="54"/>
  </w:num>
  <w:num w:numId="33">
    <w:abstractNumId w:val="11"/>
  </w:num>
  <w:num w:numId="34">
    <w:abstractNumId w:val="49"/>
  </w:num>
  <w:num w:numId="35">
    <w:abstractNumId w:val="6"/>
  </w:num>
  <w:num w:numId="36">
    <w:abstractNumId w:val="42"/>
  </w:num>
  <w:num w:numId="37">
    <w:abstractNumId w:val="27"/>
  </w:num>
  <w:num w:numId="38">
    <w:abstractNumId w:val="39"/>
  </w:num>
  <w:num w:numId="39">
    <w:abstractNumId w:val="25"/>
  </w:num>
  <w:num w:numId="40">
    <w:abstractNumId w:val="20"/>
  </w:num>
  <w:num w:numId="41">
    <w:abstractNumId w:val="22"/>
  </w:num>
  <w:num w:numId="42">
    <w:abstractNumId w:val="5"/>
  </w:num>
  <w:num w:numId="43">
    <w:abstractNumId w:val="12"/>
  </w:num>
  <w:num w:numId="44">
    <w:abstractNumId w:val="43"/>
  </w:num>
  <w:num w:numId="45">
    <w:abstractNumId w:val="19"/>
  </w:num>
  <w:num w:numId="46">
    <w:abstractNumId w:val="47"/>
  </w:num>
  <w:num w:numId="47">
    <w:abstractNumId w:val="9"/>
  </w:num>
  <w:num w:numId="48">
    <w:abstractNumId w:val="17"/>
  </w:num>
  <w:num w:numId="49">
    <w:abstractNumId w:val="50"/>
  </w:num>
  <w:num w:numId="50">
    <w:abstractNumId w:val="38"/>
  </w:num>
  <w:num w:numId="51">
    <w:abstractNumId w:val="31"/>
  </w:num>
  <w:num w:numId="52">
    <w:abstractNumId w:val="16"/>
  </w:num>
  <w:num w:numId="53">
    <w:abstractNumId w:val="14"/>
  </w:num>
  <w:num w:numId="54">
    <w:abstractNumId w:val="2"/>
  </w:num>
  <w:num w:numId="55">
    <w:abstractNumId w:val="5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forms" w:enforcement="1" w:cryptProviderType="rsaFull" w:cryptAlgorithmClass="hash" w:cryptAlgorithmType="typeAny" w:cryptAlgorithmSid="4" w:cryptSpinCount="100000" w:hash="n4jJV/IIEq0nmfBxdVVbPOlkRHQ=" w:salt="+EOCkKjr7aVmXDz957ZNxw=="/>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940580"/>
    <w:rsid w:val="0000003D"/>
    <w:rsid w:val="0000062D"/>
    <w:rsid w:val="00001820"/>
    <w:rsid w:val="00002F1F"/>
    <w:rsid w:val="00003F96"/>
    <w:rsid w:val="0000599F"/>
    <w:rsid w:val="00005AD5"/>
    <w:rsid w:val="00005CE8"/>
    <w:rsid w:val="00006022"/>
    <w:rsid w:val="00006FFF"/>
    <w:rsid w:val="00011165"/>
    <w:rsid w:val="000118B6"/>
    <w:rsid w:val="000127F6"/>
    <w:rsid w:val="00013F8B"/>
    <w:rsid w:val="00014207"/>
    <w:rsid w:val="000149C4"/>
    <w:rsid w:val="000157BF"/>
    <w:rsid w:val="00015889"/>
    <w:rsid w:val="000160CF"/>
    <w:rsid w:val="00016749"/>
    <w:rsid w:val="00017622"/>
    <w:rsid w:val="000177DA"/>
    <w:rsid w:val="00017B63"/>
    <w:rsid w:val="00020D2B"/>
    <w:rsid w:val="00020D95"/>
    <w:rsid w:val="0002260C"/>
    <w:rsid w:val="00026A15"/>
    <w:rsid w:val="00033711"/>
    <w:rsid w:val="0003372A"/>
    <w:rsid w:val="0003591D"/>
    <w:rsid w:val="00035A42"/>
    <w:rsid w:val="00035B66"/>
    <w:rsid w:val="00035E90"/>
    <w:rsid w:val="000406CA"/>
    <w:rsid w:val="00041AF8"/>
    <w:rsid w:val="00042143"/>
    <w:rsid w:val="00043A0C"/>
    <w:rsid w:val="00047102"/>
    <w:rsid w:val="000477FC"/>
    <w:rsid w:val="00047923"/>
    <w:rsid w:val="00050181"/>
    <w:rsid w:val="000513EC"/>
    <w:rsid w:val="00052F87"/>
    <w:rsid w:val="00053E13"/>
    <w:rsid w:val="00055639"/>
    <w:rsid w:val="00055A42"/>
    <w:rsid w:val="00056105"/>
    <w:rsid w:val="00057EE8"/>
    <w:rsid w:val="000604D7"/>
    <w:rsid w:val="00060522"/>
    <w:rsid w:val="00060859"/>
    <w:rsid w:val="0006124B"/>
    <w:rsid w:val="000634F3"/>
    <w:rsid w:val="000659ED"/>
    <w:rsid w:val="0006681A"/>
    <w:rsid w:val="00067272"/>
    <w:rsid w:val="00067416"/>
    <w:rsid w:val="00072EB6"/>
    <w:rsid w:val="00073D0F"/>
    <w:rsid w:val="00073FD5"/>
    <w:rsid w:val="00074CE2"/>
    <w:rsid w:val="000758E4"/>
    <w:rsid w:val="00076FD9"/>
    <w:rsid w:val="00080F78"/>
    <w:rsid w:val="0008178A"/>
    <w:rsid w:val="00081C9F"/>
    <w:rsid w:val="00083846"/>
    <w:rsid w:val="000850F0"/>
    <w:rsid w:val="00085899"/>
    <w:rsid w:val="00090939"/>
    <w:rsid w:val="00090B31"/>
    <w:rsid w:val="000924CF"/>
    <w:rsid w:val="00095FAC"/>
    <w:rsid w:val="000977D3"/>
    <w:rsid w:val="00097AA4"/>
    <w:rsid w:val="000A0401"/>
    <w:rsid w:val="000A11E5"/>
    <w:rsid w:val="000A1868"/>
    <w:rsid w:val="000A1A15"/>
    <w:rsid w:val="000A3AED"/>
    <w:rsid w:val="000A5E1D"/>
    <w:rsid w:val="000B06F4"/>
    <w:rsid w:val="000B0A31"/>
    <w:rsid w:val="000B0BC0"/>
    <w:rsid w:val="000B1125"/>
    <w:rsid w:val="000B18C6"/>
    <w:rsid w:val="000B2B0B"/>
    <w:rsid w:val="000B3BE0"/>
    <w:rsid w:val="000B457D"/>
    <w:rsid w:val="000B49B1"/>
    <w:rsid w:val="000B4D43"/>
    <w:rsid w:val="000B5431"/>
    <w:rsid w:val="000B5CC7"/>
    <w:rsid w:val="000C26DC"/>
    <w:rsid w:val="000C610A"/>
    <w:rsid w:val="000C749C"/>
    <w:rsid w:val="000D0186"/>
    <w:rsid w:val="000D01A4"/>
    <w:rsid w:val="000D02BA"/>
    <w:rsid w:val="000D0390"/>
    <w:rsid w:val="000D5CD5"/>
    <w:rsid w:val="000D6C22"/>
    <w:rsid w:val="000D6C6C"/>
    <w:rsid w:val="000E01D3"/>
    <w:rsid w:val="000E0A22"/>
    <w:rsid w:val="000E0C18"/>
    <w:rsid w:val="000E1566"/>
    <w:rsid w:val="000E2557"/>
    <w:rsid w:val="000E27A7"/>
    <w:rsid w:val="000E2C2D"/>
    <w:rsid w:val="000E2D2A"/>
    <w:rsid w:val="000E4C4D"/>
    <w:rsid w:val="000E696B"/>
    <w:rsid w:val="000E6C28"/>
    <w:rsid w:val="000E79D7"/>
    <w:rsid w:val="000E7CDE"/>
    <w:rsid w:val="000F12F1"/>
    <w:rsid w:val="000F1586"/>
    <w:rsid w:val="000F2103"/>
    <w:rsid w:val="000F2EB7"/>
    <w:rsid w:val="000F2EF8"/>
    <w:rsid w:val="000F5E64"/>
    <w:rsid w:val="000F799C"/>
    <w:rsid w:val="00102360"/>
    <w:rsid w:val="00103882"/>
    <w:rsid w:val="001054CC"/>
    <w:rsid w:val="00106C26"/>
    <w:rsid w:val="00107132"/>
    <w:rsid w:val="00107FFB"/>
    <w:rsid w:val="00110A82"/>
    <w:rsid w:val="00110F5C"/>
    <w:rsid w:val="001117D5"/>
    <w:rsid w:val="00112456"/>
    <w:rsid w:val="00112921"/>
    <w:rsid w:val="00112F1A"/>
    <w:rsid w:val="00115AD5"/>
    <w:rsid w:val="00115DB9"/>
    <w:rsid w:val="00116162"/>
    <w:rsid w:val="0011739A"/>
    <w:rsid w:val="00117E1B"/>
    <w:rsid w:val="001203FE"/>
    <w:rsid w:val="00121D94"/>
    <w:rsid w:val="00123F28"/>
    <w:rsid w:val="00125E31"/>
    <w:rsid w:val="00126F9F"/>
    <w:rsid w:val="00127345"/>
    <w:rsid w:val="00127503"/>
    <w:rsid w:val="00127CB0"/>
    <w:rsid w:val="00130A19"/>
    <w:rsid w:val="00131A2B"/>
    <w:rsid w:val="001330DC"/>
    <w:rsid w:val="0013492B"/>
    <w:rsid w:val="001356AE"/>
    <w:rsid w:val="00135728"/>
    <w:rsid w:val="001358B0"/>
    <w:rsid w:val="001361A2"/>
    <w:rsid w:val="00137CA4"/>
    <w:rsid w:val="00141FF8"/>
    <w:rsid w:val="0014302B"/>
    <w:rsid w:val="00143E6E"/>
    <w:rsid w:val="00144B74"/>
    <w:rsid w:val="00144CE6"/>
    <w:rsid w:val="001462A0"/>
    <w:rsid w:val="00147D77"/>
    <w:rsid w:val="00151601"/>
    <w:rsid w:val="00151E9A"/>
    <w:rsid w:val="001529AB"/>
    <w:rsid w:val="00152A53"/>
    <w:rsid w:val="001543AD"/>
    <w:rsid w:val="001572CF"/>
    <w:rsid w:val="00157DA6"/>
    <w:rsid w:val="001609B8"/>
    <w:rsid w:val="00161156"/>
    <w:rsid w:val="00161528"/>
    <w:rsid w:val="00162A17"/>
    <w:rsid w:val="00164D7D"/>
    <w:rsid w:val="00164E7E"/>
    <w:rsid w:val="001651BD"/>
    <w:rsid w:val="00166185"/>
    <w:rsid w:val="0016661F"/>
    <w:rsid w:val="001666B5"/>
    <w:rsid w:val="001675BD"/>
    <w:rsid w:val="00170BD3"/>
    <w:rsid w:val="0017189A"/>
    <w:rsid w:val="00172D28"/>
    <w:rsid w:val="00174DF3"/>
    <w:rsid w:val="00176266"/>
    <w:rsid w:val="00176E07"/>
    <w:rsid w:val="00177314"/>
    <w:rsid w:val="001804DC"/>
    <w:rsid w:val="0018059E"/>
    <w:rsid w:val="00180717"/>
    <w:rsid w:val="00181A55"/>
    <w:rsid w:val="001827CD"/>
    <w:rsid w:val="00183D9F"/>
    <w:rsid w:val="00184A82"/>
    <w:rsid w:val="00184FAB"/>
    <w:rsid w:val="0018506F"/>
    <w:rsid w:val="001902F3"/>
    <w:rsid w:val="00190813"/>
    <w:rsid w:val="00192CD5"/>
    <w:rsid w:val="00194812"/>
    <w:rsid w:val="00194D11"/>
    <w:rsid w:val="0019693B"/>
    <w:rsid w:val="00196BF1"/>
    <w:rsid w:val="001A07B2"/>
    <w:rsid w:val="001A190B"/>
    <w:rsid w:val="001A2537"/>
    <w:rsid w:val="001A3D28"/>
    <w:rsid w:val="001A3F3B"/>
    <w:rsid w:val="001A52DA"/>
    <w:rsid w:val="001A69E9"/>
    <w:rsid w:val="001A7078"/>
    <w:rsid w:val="001B0997"/>
    <w:rsid w:val="001B0BFC"/>
    <w:rsid w:val="001B0C50"/>
    <w:rsid w:val="001B128D"/>
    <w:rsid w:val="001B1774"/>
    <w:rsid w:val="001B1AAA"/>
    <w:rsid w:val="001B2793"/>
    <w:rsid w:val="001B3A71"/>
    <w:rsid w:val="001B4EFD"/>
    <w:rsid w:val="001B57E4"/>
    <w:rsid w:val="001B5A40"/>
    <w:rsid w:val="001B60C4"/>
    <w:rsid w:val="001B6227"/>
    <w:rsid w:val="001B7800"/>
    <w:rsid w:val="001C1C59"/>
    <w:rsid w:val="001C339A"/>
    <w:rsid w:val="001C488E"/>
    <w:rsid w:val="001C6896"/>
    <w:rsid w:val="001C7DE1"/>
    <w:rsid w:val="001D0742"/>
    <w:rsid w:val="001D17CD"/>
    <w:rsid w:val="001D1E67"/>
    <w:rsid w:val="001D29C6"/>
    <w:rsid w:val="001D3BFC"/>
    <w:rsid w:val="001D4DA2"/>
    <w:rsid w:val="001D4E11"/>
    <w:rsid w:val="001D7429"/>
    <w:rsid w:val="001E030E"/>
    <w:rsid w:val="001E2DC0"/>
    <w:rsid w:val="001E342E"/>
    <w:rsid w:val="001E35F6"/>
    <w:rsid w:val="001E509C"/>
    <w:rsid w:val="001E594C"/>
    <w:rsid w:val="001E6E71"/>
    <w:rsid w:val="001E70EB"/>
    <w:rsid w:val="001E7B73"/>
    <w:rsid w:val="001F03D6"/>
    <w:rsid w:val="001F0928"/>
    <w:rsid w:val="001F0D7D"/>
    <w:rsid w:val="001F29CA"/>
    <w:rsid w:val="001F3DAD"/>
    <w:rsid w:val="001F4076"/>
    <w:rsid w:val="001F4659"/>
    <w:rsid w:val="001F55D5"/>
    <w:rsid w:val="001F5FC1"/>
    <w:rsid w:val="001F6E75"/>
    <w:rsid w:val="002000BA"/>
    <w:rsid w:val="0020139C"/>
    <w:rsid w:val="00202334"/>
    <w:rsid w:val="00202987"/>
    <w:rsid w:val="00202A89"/>
    <w:rsid w:val="00203D48"/>
    <w:rsid w:val="00204896"/>
    <w:rsid w:val="00204960"/>
    <w:rsid w:val="00205805"/>
    <w:rsid w:val="002058D6"/>
    <w:rsid w:val="0020787D"/>
    <w:rsid w:val="002104AC"/>
    <w:rsid w:val="00210D22"/>
    <w:rsid w:val="00212159"/>
    <w:rsid w:val="002135DC"/>
    <w:rsid w:val="00214734"/>
    <w:rsid w:val="00215873"/>
    <w:rsid w:val="002175BD"/>
    <w:rsid w:val="00222048"/>
    <w:rsid w:val="00223A58"/>
    <w:rsid w:val="00225707"/>
    <w:rsid w:val="002267A5"/>
    <w:rsid w:val="00227B11"/>
    <w:rsid w:val="00230507"/>
    <w:rsid w:val="0023283C"/>
    <w:rsid w:val="00232BFC"/>
    <w:rsid w:val="0023337E"/>
    <w:rsid w:val="00233DC3"/>
    <w:rsid w:val="00234770"/>
    <w:rsid w:val="00234AF9"/>
    <w:rsid w:val="0023762F"/>
    <w:rsid w:val="00240036"/>
    <w:rsid w:val="0024092C"/>
    <w:rsid w:val="00241C3D"/>
    <w:rsid w:val="002430FC"/>
    <w:rsid w:val="00243516"/>
    <w:rsid w:val="00244024"/>
    <w:rsid w:val="002445BF"/>
    <w:rsid w:val="00246C2B"/>
    <w:rsid w:val="00251498"/>
    <w:rsid w:val="0025266F"/>
    <w:rsid w:val="00252794"/>
    <w:rsid w:val="00254227"/>
    <w:rsid w:val="00254592"/>
    <w:rsid w:val="00254F8D"/>
    <w:rsid w:val="002556B3"/>
    <w:rsid w:val="0025765E"/>
    <w:rsid w:val="0025768A"/>
    <w:rsid w:val="00257FA7"/>
    <w:rsid w:val="0026079E"/>
    <w:rsid w:val="00261C57"/>
    <w:rsid w:val="00261DD6"/>
    <w:rsid w:val="002636FA"/>
    <w:rsid w:val="00265B05"/>
    <w:rsid w:val="00265ECB"/>
    <w:rsid w:val="00266F8D"/>
    <w:rsid w:val="002725F5"/>
    <w:rsid w:val="00272982"/>
    <w:rsid w:val="00273594"/>
    <w:rsid w:val="00273739"/>
    <w:rsid w:val="00273893"/>
    <w:rsid w:val="002752A0"/>
    <w:rsid w:val="0027729E"/>
    <w:rsid w:val="002805F6"/>
    <w:rsid w:val="00282197"/>
    <w:rsid w:val="00282CFD"/>
    <w:rsid w:val="002833AC"/>
    <w:rsid w:val="00283C61"/>
    <w:rsid w:val="00285BB5"/>
    <w:rsid w:val="0028700C"/>
    <w:rsid w:val="00287C23"/>
    <w:rsid w:val="00290C75"/>
    <w:rsid w:val="0029531F"/>
    <w:rsid w:val="00295E49"/>
    <w:rsid w:val="00296A66"/>
    <w:rsid w:val="00297F57"/>
    <w:rsid w:val="002A110B"/>
    <w:rsid w:val="002A3CCA"/>
    <w:rsid w:val="002A44D2"/>
    <w:rsid w:val="002A6CA5"/>
    <w:rsid w:val="002B166B"/>
    <w:rsid w:val="002B464D"/>
    <w:rsid w:val="002B5195"/>
    <w:rsid w:val="002B5DC6"/>
    <w:rsid w:val="002B5EDE"/>
    <w:rsid w:val="002B7D7F"/>
    <w:rsid w:val="002C3CD3"/>
    <w:rsid w:val="002C3E20"/>
    <w:rsid w:val="002C533D"/>
    <w:rsid w:val="002C6E7F"/>
    <w:rsid w:val="002C742E"/>
    <w:rsid w:val="002C7B0D"/>
    <w:rsid w:val="002D01CC"/>
    <w:rsid w:val="002D449F"/>
    <w:rsid w:val="002E0EB9"/>
    <w:rsid w:val="002E31FF"/>
    <w:rsid w:val="002E4F42"/>
    <w:rsid w:val="002E5201"/>
    <w:rsid w:val="002E6850"/>
    <w:rsid w:val="002E72BA"/>
    <w:rsid w:val="002F00A1"/>
    <w:rsid w:val="002F107F"/>
    <w:rsid w:val="002F186E"/>
    <w:rsid w:val="002F1919"/>
    <w:rsid w:val="002F45C2"/>
    <w:rsid w:val="002F5BD8"/>
    <w:rsid w:val="002F67BF"/>
    <w:rsid w:val="002F7A46"/>
    <w:rsid w:val="002F7A72"/>
    <w:rsid w:val="003024BD"/>
    <w:rsid w:val="003042A5"/>
    <w:rsid w:val="0030469B"/>
    <w:rsid w:val="00304D8B"/>
    <w:rsid w:val="003069A5"/>
    <w:rsid w:val="0031180A"/>
    <w:rsid w:val="003148F0"/>
    <w:rsid w:val="0031490C"/>
    <w:rsid w:val="0031611D"/>
    <w:rsid w:val="003170DD"/>
    <w:rsid w:val="0032101E"/>
    <w:rsid w:val="003217A7"/>
    <w:rsid w:val="00323506"/>
    <w:rsid w:val="00324225"/>
    <w:rsid w:val="00324D87"/>
    <w:rsid w:val="00324EBC"/>
    <w:rsid w:val="00325A29"/>
    <w:rsid w:val="00330BF4"/>
    <w:rsid w:val="003318D4"/>
    <w:rsid w:val="00331B6A"/>
    <w:rsid w:val="00332C1A"/>
    <w:rsid w:val="00333141"/>
    <w:rsid w:val="00333473"/>
    <w:rsid w:val="00333701"/>
    <w:rsid w:val="003339E8"/>
    <w:rsid w:val="00333DF9"/>
    <w:rsid w:val="003342E9"/>
    <w:rsid w:val="00334904"/>
    <w:rsid w:val="00334BC1"/>
    <w:rsid w:val="00337033"/>
    <w:rsid w:val="00337410"/>
    <w:rsid w:val="003405A1"/>
    <w:rsid w:val="00341C48"/>
    <w:rsid w:val="00342E97"/>
    <w:rsid w:val="00343612"/>
    <w:rsid w:val="00345B37"/>
    <w:rsid w:val="00345DFB"/>
    <w:rsid w:val="00346E70"/>
    <w:rsid w:val="00347194"/>
    <w:rsid w:val="00347B13"/>
    <w:rsid w:val="003501D6"/>
    <w:rsid w:val="003501FA"/>
    <w:rsid w:val="00350D00"/>
    <w:rsid w:val="00351EE8"/>
    <w:rsid w:val="00353091"/>
    <w:rsid w:val="00353EA2"/>
    <w:rsid w:val="00354A23"/>
    <w:rsid w:val="00354FCC"/>
    <w:rsid w:val="00355671"/>
    <w:rsid w:val="003562C5"/>
    <w:rsid w:val="003652CD"/>
    <w:rsid w:val="00367751"/>
    <w:rsid w:val="00372165"/>
    <w:rsid w:val="00372FDC"/>
    <w:rsid w:val="0037375F"/>
    <w:rsid w:val="00373B28"/>
    <w:rsid w:val="00374BBC"/>
    <w:rsid w:val="003753BF"/>
    <w:rsid w:val="00376D8B"/>
    <w:rsid w:val="003770BD"/>
    <w:rsid w:val="003777B9"/>
    <w:rsid w:val="003800E2"/>
    <w:rsid w:val="003808D8"/>
    <w:rsid w:val="003809A3"/>
    <w:rsid w:val="00381FC0"/>
    <w:rsid w:val="00382829"/>
    <w:rsid w:val="003830B7"/>
    <w:rsid w:val="003847CC"/>
    <w:rsid w:val="00384BCF"/>
    <w:rsid w:val="00385D17"/>
    <w:rsid w:val="003921FA"/>
    <w:rsid w:val="00394C2A"/>
    <w:rsid w:val="00395AE8"/>
    <w:rsid w:val="003968C8"/>
    <w:rsid w:val="00396C8D"/>
    <w:rsid w:val="003970CD"/>
    <w:rsid w:val="003A07F6"/>
    <w:rsid w:val="003A2A9C"/>
    <w:rsid w:val="003A2B44"/>
    <w:rsid w:val="003A3FB0"/>
    <w:rsid w:val="003A4A31"/>
    <w:rsid w:val="003A5842"/>
    <w:rsid w:val="003A5A9D"/>
    <w:rsid w:val="003A661C"/>
    <w:rsid w:val="003B09C9"/>
    <w:rsid w:val="003B157C"/>
    <w:rsid w:val="003B16DB"/>
    <w:rsid w:val="003B2261"/>
    <w:rsid w:val="003B248B"/>
    <w:rsid w:val="003B5853"/>
    <w:rsid w:val="003B5CE6"/>
    <w:rsid w:val="003C1349"/>
    <w:rsid w:val="003C2359"/>
    <w:rsid w:val="003C2DF9"/>
    <w:rsid w:val="003C32BF"/>
    <w:rsid w:val="003C6A9A"/>
    <w:rsid w:val="003C71D2"/>
    <w:rsid w:val="003D0DD4"/>
    <w:rsid w:val="003D1551"/>
    <w:rsid w:val="003D18F7"/>
    <w:rsid w:val="003D315B"/>
    <w:rsid w:val="003D4181"/>
    <w:rsid w:val="003D5485"/>
    <w:rsid w:val="003D618E"/>
    <w:rsid w:val="003D6DBC"/>
    <w:rsid w:val="003D759A"/>
    <w:rsid w:val="003D7B1F"/>
    <w:rsid w:val="003E0CD6"/>
    <w:rsid w:val="003E1660"/>
    <w:rsid w:val="003E1A2A"/>
    <w:rsid w:val="003E44BC"/>
    <w:rsid w:val="003E58C3"/>
    <w:rsid w:val="003E5F2C"/>
    <w:rsid w:val="003E6565"/>
    <w:rsid w:val="003E656C"/>
    <w:rsid w:val="003E669B"/>
    <w:rsid w:val="003F196E"/>
    <w:rsid w:val="003F22DB"/>
    <w:rsid w:val="003F2F61"/>
    <w:rsid w:val="003F3755"/>
    <w:rsid w:val="003F3D70"/>
    <w:rsid w:val="003F499C"/>
    <w:rsid w:val="003F4E42"/>
    <w:rsid w:val="003F4EA1"/>
    <w:rsid w:val="003F5AD6"/>
    <w:rsid w:val="003F6060"/>
    <w:rsid w:val="0040020D"/>
    <w:rsid w:val="00401642"/>
    <w:rsid w:val="00403B18"/>
    <w:rsid w:val="00404422"/>
    <w:rsid w:val="004060A3"/>
    <w:rsid w:val="0040633B"/>
    <w:rsid w:val="0040666B"/>
    <w:rsid w:val="00410044"/>
    <w:rsid w:val="00410D93"/>
    <w:rsid w:val="0041150A"/>
    <w:rsid w:val="00411AE5"/>
    <w:rsid w:val="00411BA3"/>
    <w:rsid w:val="00411FFD"/>
    <w:rsid w:val="00412566"/>
    <w:rsid w:val="004125B7"/>
    <w:rsid w:val="004126F6"/>
    <w:rsid w:val="0041395D"/>
    <w:rsid w:val="0041423A"/>
    <w:rsid w:val="00414FB2"/>
    <w:rsid w:val="004161CC"/>
    <w:rsid w:val="0042247A"/>
    <w:rsid w:val="0042272E"/>
    <w:rsid w:val="00422BA7"/>
    <w:rsid w:val="00425F40"/>
    <w:rsid w:val="004309F5"/>
    <w:rsid w:val="00432E5A"/>
    <w:rsid w:val="004342EC"/>
    <w:rsid w:val="00434349"/>
    <w:rsid w:val="004346D5"/>
    <w:rsid w:val="004362B9"/>
    <w:rsid w:val="004402F0"/>
    <w:rsid w:val="004408EA"/>
    <w:rsid w:val="00440A4C"/>
    <w:rsid w:val="00440C2D"/>
    <w:rsid w:val="00440D57"/>
    <w:rsid w:val="004412FE"/>
    <w:rsid w:val="00442D13"/>
    <w:rsid w:val="004439C4"/>
    <w:rsid w:val="00444783"/>
    <w:rsid w:val="00444894"/>
    <w:rsid w:val="00446022"/>
    <w:rsid w:val="00446040"/>
    <w:rsid w:val="00447156"/>
    <w:rsid w:val="00450CAA"/>
    <w:rsid w:val="0045114F"/>
    <w:rsid w:val="0045275A"/>
    <w:rsid w:val="00454BD5"/>
    <w:rsid w:val="00456AB1"/>
    <w:rsid w:val="00461854"/>
    <w:rsid w:val="0046191C"/>
    <w:rsid w:val="004633E5"/>
    <w:rsid w:val="004645B8"/>
    <w:rsid w:val="004648AE"/>
    <w:rsid w:val="0046799E"/>
    <w:rsid w:val="00467F9D"/>
    <w:rsid w:val="00470B04"/>
    <w:rsid w:val="00471092"/>
    <w:rsid w:val="00471A1C"/>
    <w:rsid w:val="00471EE4"/>
    <w:rsid w:val="004724C1"/>
    <w:rsid w:val="004727EB"/>
    <w:rsid w:val="00474D3D"/>
    <w:rsid w:val="00474D70"/>
    <w:rsid w:val="00475233"/>
    <w:rsid w:val="00477D4F"/>
    <w:rsid w:val="0048012B"/>
    <w:rsid w:val="00481A29"/>
    <w:rsid w:val="00482790"/>
    <w:rsid w:val="00482A01"/>
    <w:rsid w:val="004837C9"/>
    <w:rsid w:val="00483880"/>
    <w:rsid w:val="00484D42"/>
    <w:rsid w:val="00485247"/>
    <w:rsid w:val="0048575B"/>
    <w:rsid w:val="00486A1C"/>
    <w:rsid w:val="00486FEA"/>
    <w:rsid w:val="00487F4E"/>
    <w:rsid w:val="00490307"/>
    <w:rsid w:val="00492D70"/>
    <w:rsid w:val="00494874"/>
    <w:rsid w:val="004948CD"/>
    <w:rsid w:val="00495AFC"/>
    <w:rsid w:val="0049779B"/>
    <w:rsid w:val="00497A40"/>
    <w:rsid w:val="004A0334"/>
    <w:rsid w:val="004A055D"/>
    <w:rsid w:val="004A15F8"/>
    <w:rsid w:val="004A1921"/>
    <w:rsid w:val="004A1A80"/>
    <w:rsid w:val="004A1F69"/>
    <w:rsid w:val="004A28D7"/>
    <w:rsid w:val="004A314E"/>
    <w:rsid w:val="004A3EAF"/>
    <w:rsid w:val="004A58C2"/>
    <w:rsid w:val="004A605F"/>
    <w:rsid w:val="004A6E54"/>
    <w:rsid w:val="004B1014"/>
    <w:rsid w:val="004B3368"/>
    <w:rsid w:val="004B3CBA"/>
    <w:rsid w:val="004B5612"/>
    <w:rsid w:val="004C20CB"/>
    <w:rsid w:val="004C4570"/>
    <w:rsid w:val="004C5E30"/>
    <w:rsid w:val="004C6902"/>
    <w:rsid w:val="004C6DE3"/>
    <w:rsid w:val="004C6E4C"/>
    <w:rsid w:val="004D01EE"/>
    <w:rsid w:val="004D0D41"/>
    <w:rsid w:val="004D2678"/>
    <w:rsid w:val="004D3EDE"/>
    <w:rsid w:val="004D4DE6"/>
    <w:rsid w:val="004D5275"/>
    <w:rsid w:val="004D6215"/>
    <w:rsid w:val="004D7686"/>
    <w:rsid w:val="004D7F72"/>
    <w:rsid w:val="004E01D6"/>
    <w:rsid w:val="004E0B08"/>
    <w:rsid w:val="004E211E"/>
    <w:rsid w:val="004E2AC1"/>
    <w:rsid w:val="004E4876"/>
    <w:rsid w:val="004E5E96"/>
    <w:rsid w:val="004E7107"/>
    <w:rsid w:val="004F2CA2"/>
    <w:rsid w:val="004F3E2A"/>
    <w:rsid w:val="004F4EE3"/>
    <w:rsid w:val="004F5537"/>
    <w:rsid w:val="004F7CA3"/>
    <w:rsid w:val="00501DDE"/>
    <w:rsid w:val="005027C7"/>
    <w:rsid w:val="00502D65"/>
    <w:rsid w:val="005035EE"/>
    <w:rsid w:val="005044A7"/>
    <w:rsid w:val="005051F1"/>
    <w:rsid w:val="0050587E"/>
    <w:rsid w:val="00507CCE"/>
    <w:rsid w:val="00507F3A"/>
    <w:rsid w:val="00510677"/>
    <w:rsid w:val="005106D4"/>
    <w:rsid w:val="00510B58"/>
    <w:rsid w:val="00511807"/>
    <w:rsid w:val="0051289F"/>
    <w:rsid w:val="00512D1F"/>
    <w:rsid w:val="00513BD3"/>
    <w:rsid w:val="00516110"/>
    <w:rsid w:val="005173A2"/>
    <w:rsid w:val="00517BD5"/>
    <w:rsid w:val="00517E14"/>
    <w:rsid w:val="00520A2C"/>
    <w:rsid w:val="00521403"/>
    <w:rsid w:val="00521CDC"/>
    <w:rsid w:val="00521F43"/>
    <w:rsid w:val="00522736"/>
    <w:rsid w:val="00522C55"/>
    <w:rsid w:val="00523E91"/>
    <w:rsid w:val="00524180"/>
    <w:rsid w:val="0052439F"/>
    <w:rsid w:val="00524777"/>
    <w:rsid w:val="00525A35"/>
    <w:rsid w:val="00525D00"/>
    <w:rsid w:val="005262F4"/>
    <w:rsid w:val="005268AE"/>
    <w:rsid w:val="0053200D"/>
    <w:rsid w:val="005326F2"/>
    <w:rsid w:val="00532CCF"/>
    <w:rsid w:val="005331A1"/>
    <w:rsid w:val="00534365"/>
    <w:rsid w:val="005412AB"/>
    <w:rsid w:val="005418CF"/>
    <w:rsid w:val="00541A57"/>
    <w:rsid w:val="00542792"/>
    <w:rsid w:val="00542A06"/>
    <w:rsid w:val="00542CBC"/>
    <w:rsid w:val="00544684"/>
    <w:rsid w:val="005450EA"/>
    <w:rsid w:val="0054554F"/>
    <w:rsid w:val="0054716B"/>
    <w:rsid w:val="00547739"/>
    <w:rsid w:val="00547751"/>
    <w:rsid w:val="00551E2F"/>
    <w:rsid w:val="005526FB"/>
    <w:rsid w:val="00552DE1"/>
    <w:rsid w:val="005539B1"/>
    <w:rsid w:val="005542DA"/>
    <w:rsid w:val="00554388"/>
    <w:rsid w:val="0055614E"/>
    <w:rsid w:val="00556D75"/>
    <w:rsid w:val="00557161"/>
    <w:rsid w:val="00561C90"/>
    <w:rsid w:val="00562E0A"/>
    <w:rsid w:val="00564103"/>
    <w:rsid w:val="00564BC7"/>
    <w:rsid w:val="0056540C"/>
    <w:rsid w:val="00565555"/>
    <w:rsid w:val="0056575E"/>
    <w:rsid w:val="005679EB"/>
    <w:rsid w:val="00570492"/>
    <w:rsid w:val="00571F2F"/>
    <w:rsid w:val="0057305F"/>
    <w:rsid w:val="005730EC"/>
    <w:rsid w:val="005731E1"/>
    <w:rsid w:val="00574BEF"/>
    <w:rsid w:val="00575C7D"/>
    <w:rsid w:val="0058053F"/>
    <w:rsid w:val="00580C6D"/>
    <w:rsid w:val="00580F49"/>
    <w:rsid w:val="005816B1"/>
    <w:rsid w:val="005818F5"/>
    <w:rsid w:val="00581D6A"/>
    <w:rsid w:val="00583620"/>
    <w:rsid w:val="00583DBE"/>
    <w:rsid w:val="00585E8D"/>
    <w:rsid w:val="005900CD"/>
    <w:rsid w:val="00591678"/>
    <w:rsid w:val="005950E5"/>
    <w:rsid w:val="00595ED4"/>
    <w:rsid w:val="00597E20"/>
    <w:rsid w:val="00597F4C"/>
    <w:rsid w:val="005A1A48"/>
    <w:rsid w:val="005A27AB"/>
    <w:rsid w:val="005A29A4"/>
    <w:rsid w:val="005A3E9E"/>
    <w:rsid w:val="005A62BC"/>
    <w:rsid w:val="005A776E"/>
    <w:rsid w:val="005A77C0"/>
    <w:rsid w:val="005A7A8C"/>
    <w:rsid w:val="005A7DBC"/>
    <w:rsid w:val="005B0665"/>
    <w:rsid w:val="005B0DDE"/>
    <w:rsid w:val="005B5691"/>
    <w:rsid w:val="005B5C6A"/>
    <w:rsid w:val="005B5C87"/>
    <w:rsid w:val="005B5F75"/>
    <w:rsid w:val="005B6548"/>
    <w:rsid w:val="005B781B"/>
    <w:rsid w:val="005C453F"/>
    <w:rsid w:val="005C463B"/>
    <w:rsid w:val="005C65BA"/>
    <w:rsid w:val="005C6D62"/>
    <w:rsid w:val="005C718A"/>
    <w:rsid w:val="005C780E"/>
    <w:rsid w:val="005D0361"/>
    <w:rsid w:val="005D0494"/>
    <w:rsid w:val="005D166D"/>
    <w:rsid w:val="005D6DCF"/>
    <w:rsid w:val="005E169A"/>
    <w:rsid w:val="005E1B3E"/>
    <w:rsid w:val="005E1CD3"/>
    <w:rsid w:val="005E1E07"/>
    <w:rsid w:val="005E585D"/>
    <w:rsid w:val="005F3683"/>
    <w:rsid w:val="005F5EAC"/>
    <w:rsid w:val="006007BD"/>
    <w:rsid w:val="0060114E"/>
    <w:rsid w:val="00604997"/>
    <w:rsid w:val="00604AB3"/>
    <w:rsid w:val="00605C7B"/>
    <w:rsid w:val="00611539"/>
    <w:rsid w:val="00614669"/>
    <w:rsid w:val="00617A0E"/>
    <w:rsid w:val="0062167F"/>
    <w:rsid w:val="006230DD"/>
    <w:rsid w:val="006237F4"/>
    <w:rsid w:val="006239E7"/>
    <w:rsid w:val="00623AD0"/>
    <w:rsid w:val="00626EA2"/>
    <w:rsid w:val="00630604"/>
    <w:rsid w:val="006306C6"/>
    <w:rsid w:val="00630A88"/>
    <w:rsid w:val="00631D88"/>
    <w:rsid w:val="0063382E"/>
    <w:rsid w:val="006339B3"/>
    <w:rsid w:val="006372FE"/>
    <w:rsid w:val="006378FD"/>
    <w:rsid w:val="0064137E"/>
    <w:rsid w:val="0064181E"/>
    <w:rsid w:val="00642E59"/>
    <w:rsid w:val="006454F2"/>
    <w:rsid w:val="00646DDA"/>
    <w:rsid w:val="00646FA2"/>
    <w:rsid w:val="00652212"/>
    <w:rsid w:val="00652EFD"/>
    <w:rsid w:val="00652F72"/>
    <w:rsid w:val="006541C0"/>
    <w:rsid w:val="00655B6E"/>
    <w:rsid w:val="00655F65"/>
    <w:rsid w:val="00656492"/>
    <w:rsid w:val="00657296"/>
    <w:rsid w:val="0065778C"/>
    <w:rsid w:val="0066052F"/>
    <w:rsid w:val="0066164D"/>
    <w:rsid w:val="00661B74"/>
    <w:rsid w:val="00662318"/>
    <w:rsid w:val="00662B4B"/>
    <w:rsid w:val="00665A9D"/>
    <w:rsid w:val="0067084D"/>
    <w:rsid w:val="00670DBD"/>
    <w:rsid w:val="0067459C"/>
    <w:rsid w:val="006748B8"/>
    <w:rsid w:val="00675CE6"/>
    <w:rsid w:val="00681349"/>
    <w:rsid w:val="00686371"/>
    <w:rsid w:val="00686CD1"/>
    <w:rsid w:val="0069238B"/>
    <w:rsid w:val="00693126"/>
    <w:rsid w:val="00693626"/>
    <w:rsid w:val="006949F1"/>
    <w:rsid w:val="00695B9F"/>
    <w:rsid w:val="00696FB5"/>
    <w:rsid w:val="0069746D"/>
    <w:rsid w:val="00697FD4"/>
    <w:rsid w:val="006A3F2D"/>
    <w:rsid w:val="006A48B5"/>
    <w:rsid w:val="006A4C1D"/>
    <w:rsid w:val="006A4FD6"/>
    <w:rsid w:val="006A539A"/>
    <w:rsid w:val="006A72D9"/>
    <w:rsid w:val="006A74EB"/>
    <w:rsid w:val="006B4051"/>
    <w:rsid w:val="006B438C"/>
    <w:rsid w:val="006B6924"/>
    <w:rsid w:val="006B6D23"/>
    <w:rsid w:val="006B6FCF"/>
    <w:rsid w:val="006B7771"/>
    <w:rsid w:val="006B7ED9"/>
    <w:rsid w:val="006C080B"/>
    <w:rsid w:val="006C1963"/>
    <w:rsid w:val="006C2FFA"/>
    <w:rsid w:val="006C3324"/>
    <w:rsid w:val="006C7D62"/>
    <w:rsid w:val="006C7D78"/>
    <w:rsid w:val="006D14F7"/>
    <w:rsid w:val="006D163C"/>
    <w:rsid w:val="006D23FE"/>
    <w:rsid w:val="006D3856"/>
    <w:rsid w:val="006D3E8E"/>
    <w:rsid w:val="006D41F7"/>
    <w:rsid w:val="006D5634"/>
    <w:rsid w:val="006D5F1D"/>
    <w:rsid w:val="006D653C"/>
    <w:rsid w:val="006D7576"/>
    <w:rsid w:val="006E25C1"/>
    <w:rsid w:val="006E3F7C"/>
    <w:rsid w:val="006E474B"/>
    <w:rsid w:val="006E5240"/>
    <w:rsid w:val="006E5E86"/>
    <w:rsid w:val="006E6524"/>
    <w:rsid w:val="006E6583"/>
    <w:rsid w:val="006E67AF"/>
    <w:rsid w:val="006F0201"/>
    <w:rsid w:val="006F0349"/>
    <w:rsid w:val="006F050A"/>
    <w:rsid w:val="006F14DC"/>
    <w:rsid w:val="006F3FCC"/>
    <w:rsid w:val="006F4074"/>
    <w:rsid w:val="006F48A3"/>
    <w:rsid w:val="006F4F14"/>
    <w:rsid w:val="006F567E"/>
    <w:rsid w:val="006F7E7A"/>
    <w:rsid w:val="006F7E94"/>
    <w:rsid w:val="007000AC"/>
    <w:rsid w:val="00700F8E"/>
    <w:rsid w:val="007018E6"/>
    <w:rsid w:val="00704F7D"/>
    <w:rsid w:val="007064AA"/>
    <w:rsid w:val="007105AF"/>
    <w:rsid w:val="00710E33"/>
    <w:rsid w:val="00711865"/>
    <w:rsid w:val="00712875"/>
    <w:rsid w:val="007128C4"/>
    <w:rsid w:val="0071344B"/>
    <w:rsid w:val="00713730"/>
    <w:rsid w:val="00715B57"/>
    <w:rsid w:val="00715E4A"/>
    <w:rsid w:val="00717762"/>
    <w:rsid w:val="00720740"/>
    <w:rsid w:val="00723D3C"/>
    <w:rsid w:val="00723E22"/>
    <w:rsid w:val="00724CDC"/>
    <w:rsid w:val="0072627E"/>
    <w:rsid w:val="007265E8"/>
    <w:rsid w:val="00726E88"/>
    <w:rsid w:val="0072708F"/>
    <w:rsid w:val="007274B1"/>
    <w:rsid w:val="00727D44"/>
    <w:rsid w:val="00727D82"/>
    <w:rsid w:val="0073118F"/>
    <w:rsid w:val="00731F8D"/>
    <w:rsid w:val="00732F96"/>
    <w:rsid w:val="00733F2E"/>
    <w:rsid w:val="007340AB"/>
    <w:rsid w:val="007340CF"/>
    <w:rsid w:val="0073425A"/>
    <w:rsid w:val="00734F4F"/>
    <w:rsid w:val="0073608F"/>
    <w:rsid w:val="00736546"/>
    <w:rsid w:val="0073655E"/>
    <w:rsid w:val="00736C40"/>
    <w:rsid w:val="00736F11"/>
    <w:rsid w:val="007373F3"/>
    <w:rsid w:val="007375C3"/>
    <w:rsid w:val="0073766F"/>
    <w:rsid w:val="00742919"/>
    <w:rsid w:val="007429F3"/>
    <w:rsid w:val="00745C17"/>
    <w:rsid w:val="00746F79"/>
    <w:rsid w:val="00747043"/>
    <w:rsid w:val="00747328"/>
    <w:rsid w:val="007504EC"/>
    <w:rsid w:val="00752066"/>
    <w:rsid w:val="00757075"/>
    <w:rsid w:val="0076147B"/>
    <w:rsid w:val="007617FC"/>
    <w:rsid w:val="00762306"/>
    <w:rsid w:val="00762814"/>
    <w:rsid w:val="00762B1D"/>
    <w:rsid w:val="00771D8D"/>
    <w:rsid w:val="0077312E"/>
    <w:rsid w:val="00773371"/>
    <w:rsid w:val="0077448E"/>
    <w:rsid w:val="0077452D"/>
    <w:rsid w:val="00775B86"/>
    <w:rsid w:val="007774B5"/>
    <w:rsid w:val="007775BC"/>
    <w:rsid w:val="00780687"/>
    <w:rsid w:val="007822D4"/>
    <w:rsid w:val="00782CB8"/>
    <w:rsid w:val="00784412"/>
    <w:rsid w:val="007847D1"/>
    <w:rsid w:val="00784960"/>
    <w:rsid w:val="007861C6"/>
    <w:rsid w:val="007872E5"/>
    <w:rsid w:val="0078755C"/>
    <w:rsid w:val="00787F24"/>
    <w:rsid w:val="00790716"/>
    <w:rsid w:val="00791833"/>
    <w:rsid w:val="00791AD8"/>
    <w:rsid w:val="00792034"/>
    <w:rsid w:val="00792A97"/>
    <w:rsid w:val="007935A9"/>
    <w:rsid w:val="00793E53"/>
    <w:rsid w:val="007945B3"/>
    <w:rsid w:val="00794AF1"/>
    <w:rsid w:val="00795F18"/>
    <w:rsid w:val="00797C9A"/>
    <w:rsid w:val="00797F27"/>
    <w:rsid w:val="00797FED"/>
    <w:rsid w:val="007A006B"/>
    <w:rsid w:val="007A040A"/>
    <w:rsid w:val="007A0A10"/>
    <w:rsid w:val="007A1682"/>
    <w:rsid w:val="007A1CBC"/>
    <w:rsid w:val="007A2CDB"/>
    <w:rsid w:val="007A2F39"/>
    <w:rsid w:val="007A396F"/>
    <w:rsid w:val="007A541E"/>
    <w:rsid w:val="007A593B"/>
    <w:rsid w:val="007A5956"/>
    <w:rsid w:val="007A790F"/>
    <w:rsid w:val="007B288C"/>
    <w:rsid w:val="007B2FCB"/>
    <w:rsid w:val="007B55D3"/>
    <w:rsid w:val="007B644A"/>
    <w:rsid w:val="007B6D28"/>
    <w:rsid w:val="007B760B"/>
    <w:rsid w:val="007B762C"/>
    <w:rsid w:val="007C0847"/>
    <w:rsid w:val="007C3D8F"/>
    <w:rsid w:val="007C3E7E"/>
    <w:rsid w:val="007C5F8F"/>
    <w:rsid w:val="007C6ABA"/>
    <w:rsid w:val="007D033C"/>
    <w:rsid w:val="007D05BD"/>
    <w:rsid w:val="007D0718"/>
    <w:rsid w:val="007D0E5B"/>
    <w:rsid w:val="007D16D3"/>
    <w:rsid w:val="007D3FE9"/>
    <w:rsid w:val="007D52FE"/>
    <w:rsid w:val="007D6A0C"/>
    <w:rsid w:val="007D75EC"/>
    <w:rsid w:val="007D7C38"/>
    <w:rsid w:val="007E25E9"/>
    <w:rsid w:val="007E3AC0"/>
    <w:rsid w:val="007E6A64"/>
    <w:rsid w:val="007E6DE2"/>
    <w:rsid w:val="007E7CF5"/>
    <w:rsid w:val="007F019F"/>
    <w:rsid w:val="007F128B"/>
    <w:rsid w:val="007F2561"/>
    <w:rsid w:val="007F2579"/>
    <w:rsid w:val="007F27A0"/>
    <w:rsid w:val="007F3256"/>
    <w:rsid w:val="007F3EAC"/>
    <w:rsid w:val="007F40E8"/>
    <w:rsid w:val="007F440F"/>
    <w:rsid w:val="007F4D03"/>
    <w:rsid w:val="007F51A7"/>
    <w:rsid w:val="007F6C32"/>
    <w:rsid w:val="00800F60"/>
    <w:rsid w:val="00801E25"/>
    <w:rsid w:val="008025A1"/>
    <w:rsid w:val="00804787"/>
    <w:rsid w:val="00804871"/>
    <w:rsid w:val="00804D10"/>
    <w:rsid w:val="00805D1A"/>
    <w:rsid w:val="00807011"/>
    <w:rsid w:val="0080719B"/>
    <w:rsid w:val="00810857"/>
    <w:rsid w:val="008125C4"/>
    <w:rsid w:val="00813F65"/>
    <w:rsid w:val="0081464A"/>
    <w:rsid w:val="00814CB8"/>
    <w:rsid w:val="00815540"/>
    <w:rsid w:val="00815607"/>
    <w:rsid w:val="00815ABD"/>
    <w:rsid w:val="008170D5"/>
    <w:rsid w:val="00817543"/>
    <w:rsid w:val="0082042B"/>
    <w:rsid w:val="008213A3"/>
    <w:rsid w:val="008234B1"/>
    <w:rsid w:val="008243FC"/>
    <w:rsid w:val="00824965"/>
    <w:rsid w:val="008253C6"/>
    <w:rsid w:val="00825A90"/>
    <w:rsid w:val="008274C6"/>
    <w:rsid w:val="00827910"/>
    <w:rsid w:val="00831921"/>
    <w:rsid w:val="00832B32"/>
    <w:rsid w:val="0083333C"/>
    <w:rsid w:val="00835E87"/>
    <w:rsid w:val="008361F2"/>
    <w:rsid w:val="00837C09"/>
    <w:rsid w:val="0084137F"/>
    <w:rsid w:val="00843D30"/>
    <w:rsid w:val="00844784"/>
    <w:rsid w:val="008468D9"/>
    <w:rsid w:val="00846ED1"/>
    <w:rsid w:val="008473E2"/>
    <w:rsid w:val="008501D2"/>
    <w:rsid w:val="0085063E"/>
    <w:rsid w:val="0085175B"/>
    <w:rsid w:val="00852E21"/>
    <w:rsid w:val="00853035"/>
    <w:rsid w:val="00853443"/>
    <w:rsid w:val="0085351A"/>
    <w:rsid w:val="0085396D"/>
    <w:rsid w:val="008547CF"/>
    <w:rsid w:val="008555E0"/>
    <w:rsid w:val="008561A7"/>
    <w:rsid w:val="00857C8A"/>
    <w:rsid w:val="00860A09"/>
    <w:rsid w:val="008615C4"/>
    <w:rsid w:val="008616DF"/>
    <w:rsid w:val="00862900"/>
    <w:rsid w:val="00862E11"/>
    <w:rsid w:val="00863927"/>
    <w:rsid w:val="0086598A"/>
    <w:rsid w:val="00865E25"/>
    <w:rsid w:val="00867AD3"/>
    <w:rsid w:val="00867FCD"/>
    <w:rsid w:val="008713B5"/>
    <w:rsid w:val="0087219F"/>
    <w:rsid w:val="008734C0"/>
    <w:rsid w:val="0087370F"/>
    <w:rsid w:val="0087597E"/>
    <w:rsid w:val="00876120"/>
    <w:rsid w:val="00876483"/>
    <w:rsid w:val="00877138"/>
    <w:rsid w:val="00877402"/>
    <w:rsid w:val="008809B1"/>
    <w:rsid w:val="008816EB"/>
    <w:rsid w:val="00881972"/>
    <w:rsid w:val="00881983"/>
    <w:rsid w:val="00882DD4"/>
    <w:rsid w:val="008853A0"/>
    <w:rsid w:val="008864AC"/>
    <w:rsid w:val="008875CB"/>
    <w:rsid w:val="00891E2E"/>
    <w:rsid w:val="0089227F"/>
    <w:rsid w:val="00895F56"/>
    <w:rsid w:val="00896C0C"/>
    <w:rsid w:val="0089757B"/>
    <w:rsid w:val="008A0E6D"/>
    <w:rsid w:val="008A1817"/>
    <w:rsid w:val="008A43D1"/>
    <w:rsid w:val="008A5F5A"/>
    <w:rsid w:val="008A6668"/>
    <w:rsid w:val="008B096F"/>
    <w:rsid w:val="008B1ED9"/>
    <w:rsid w:val="008B2807"/>
    <w:rsid w:val="008B344D"/>
    <w:rsid w:val="008B3E7F"/>
    <w:rsid w:val="008B5787"/>
    <w:rsid w:val="008B6403"/>
    <w:rsid w:val="008B66AE"/>
    <w:rsid w:val="008B6B3E"/>
    <w:rsid w:val="008B76C1"/>
    <w:rsid w:val="008C064A"/>
    <w:rsid w:val="008C0655"/>
    <w:rsid w:val="008C130B"/>
    <w:rsid w:val="008C1700"/>
    <w:rsid w:val="008C28CD"/>
    <w:rsid w:val="008C3162"/>
    <w:rsid w:val="008C399D"/>
    <w:rsid w:val="008C52A7"/>
    <w:rsid w:val="008C6BCA"/>
    <w:rsid w:val="008D015C"/>
    <w:rsid w:val="008D0C5F"/>
    <w:rsid w:val="008D0D7C"/>
    <w:rsid w:val="008D0E81"/>
    <w:rsid w:val="008D1AAF"/>
    <w:rsid w:val="008D1F1A"/>
    <w:rsid w:val="008D2308"/>
    <w:rsid w:val="008D43B1"/>
    <w:rsid w:val="008D4BDA"/>
    <w:rsid w:val="008D5958"/>
    <w:rsid w:val="008D6277"/>
    <w:rsid w:val="008D6F56"/>
    <w:rsid w:val="008D77DF"/>
    <w:rsid w:val="008E027A"/>
    <w:rsid w:val="008E03E2"/>
    <w:rsid w:val="008E09A3"/>
    <w:rsid w:val="008E0F47"/>
    <w:rsid w:val="008E2B5F"/>
    <w:rsid w:val="008E3E9C"/>
    <w:rsid w:val="008E4998"/>
    <w:rsid w:val="008E5A24"/>
    <w:rsid w:val="008E76B0"/>
    <w:rsid w:val="008F00C9"/>
    <w:rsid w:val="008F029C"/>
    <w:rsid w:val="008F2AD5"/>
    <w:rsid w:val="008F3C6C"/>
    <w:rsid w:val="008F4675"/>
    <w:rsid w:val="008F662E"/>
    <w:rsid w:val="008F6CEB"/>
    <w:rsid w:val="008F735F"/>
    <w:rsid w:val="00901151"/>
    <w:rsid w:val="009025F5"/>
    <w:rsid w:val="00903D69"/>
    <w:rsid w:val="009054BA"/>
    <w:rsid w:val="00906122"/>
    <w:rsid w:val="00910866"/>
    <w:rsid w:val="00911FFA"/>
    <w:rsid w:val="009126E9"/>
    <w:rsid w:val="00912EDF"/>
    <w:rsid w:val="00913CD9"/>
    <w:rsid w:val="00914788"/>
    <w:rsid w:val="009158F3"/>
    <w:rsid w:val="00916322"/>
    <w:rsid w:val="00920995"/>
    <w:rsid w:val="0092212B"/>
    <w:rsid w:val="00922E43"/>
    <w:rsid w:val="009235D7"/>
    <w:rsid w:val="0092381C"/>
    <w:rsid w:val="00924AC5"/>
    <w:rsid w:val="00924C4A"/>
    <w:rsid w:val="009259C9"/>
    <w:rsid w:val="00926715"/>
    <w:rsid w:val="00927627"/>
    <w:rsid w:val="00927E18"/>
    <w:rsid w:val="009304C7"/>
    <w:rsid w:val="0093167A"/>
    <w:rsid w:val="00932B59"/>
    <w:rsid w:val="00933F73"/>
    <w:rsid w:val="00934500"/>
    <w:rsid w:val="00935179"/>
    <w:rsid w:val="0093542A"/>
    <w:rsid w:val="009354D9"/>
    <w:rsid w:val="00935881"/>
    <w:rsid w:val="00936F0C"/>
    <w:rsid w:val="009403B6"/>
    <w:rsid w:val="00940580"/>
    <w:rsid w:val="00940ED4"/>
    <w:rsid w:val="00940FFF"/>
    <w:rsid w:val="009421DC"/>
    <w:rsid w:val="009440E7"/>
    <w:rsid w:val="00944D42"/>
    <w:rsid w:val="0094580D"/>
    <w:rsid w:val="009469D4"/>
    <w:rsid w:val="00946A77"/>
    <w:rsid w:val="009472FC"/>
    <w:rsid w:val="00953CA4"/>
    <w:rsid w:val="009544B4"/>
    <w:rsid w:val="00954F0A"/>
    <w:rsid w:val="00955708"/>
    <w:rsid w:val="009576B0"/>
    <w:rsid w:val="009620B2"/>
    <w:rsid w:val="00964845"/>
    <w:rsid w:val="00965C94"/>
    <w:rsid w:val="00966571"/>
    <w:rsid w:val="00970F98"/>
    <w:rsid w:val="00972174"/>
    <w:rsid w:val="00972239"/>
    <w:rsid w:val="009737D0"/>
    <w:rsid w:val="00973948"/>
    <w:rsid w:val="00974304"/>
    <w:rsid w:val="00974524"/>
    <w:rsid w:val="00974A63"/>
    <w:rsid w:val="00976501"/>
    <w:rsid w:val="00976D7E"/>
    <w:rsid w:val="00982418"/>
    <w:rsid w:val="0098360D"/>
    <w:rsid w:val="009836BF"/>
    <w:rsid w:val="009847B3"/>
    <w:rsid w:val="009860E6"/>
    <w:rsid w:val="00986540"/>
    <w:rsid w:val="009867EE"/>
    <w:rsid w:val="0099094C"/>
    <w:rsid w:val="00992118"/>
    <w:rsid w:val="00993C6A"/>
    <w:rsid w:val="00993DA2"/>
    <w:rsid w:val="009945FE"/>
    <w:rsid w:val="00994B7E"/>
    <w:rsid w:val="00994CF1"/>
    <w:rsid w:val="009962FA"/>
    <w:rsid w:val="009964E5"/>
    <w:rsid w:val="00996FD1"/>
    <w:rsid w:val="009A0162"/>
    <w:rsid w:val="009A1ED8"/>
    <w:rsid w:val="009A2C52"/>
    <w:rsid w:val="009A42AA"/>
    <w:rsid w:val="009A4E95"/>
    <w:rsid w:val="009A7F94"/>
    <w:rsid w:val="009B4C2C"/>
    <w:rsid w:val="009B53E5"/>
    <w:rsid w:val="009B5AA1"/>
    <w:rsid w:val="009C00DD"/>
    <w:rsid w:val="009C1756"/>
    <w:rsid w:val="009D0CDB"/>
    <w:rsid w:val="009D230F"/>
    <w:rsid w:val="009D2C0B"/>
    <w:rsid w:val="009D5941"/>
    <w:rsid w:val="009D7BEE"/>
    <w:rsid w:val="009E12D2"/>
    <w:rsid w:val="009E1983"/>
    <w:rsid w:val="009E2207"/>
    <w:rsid w:val="009E4881"/>
    <w:rsid w:val="009E5517"/>
    <w:rsid w:val="009E6557"/>
    <w:rsid w:val="009E674E"/>
    <w:rsid w:val="009F0714"/>
    <w:rsid w:val="009F14B8"/>
    <w:rsid w:val="009F2661"/>
    <w:rsid w:val="009F2EB3"/>
    <w:rsid w:val="009F4AFD"/>
    <w:rsid w:val="009F5751"/>
    <w:rsid w:val="009F7F50"/>
    <w:rsid w:val="00A009A7"/>
    <w:rsid w:val="00A00FAD"/>
    <w:rsid w:val="00A0176E"/>
    <w:rsid w:val="00A03CEA"/>
    <w:rsid w:val="00A04830"/>
    <w:rsid w:val="00A04DD3"/>
    <w:rsid w:val="00A05B92"/>
    <w:rsid w:val="00A06936"/>
    <w:rsid w:val="00A06F10"/>
    <w:rsid w:val="00A07CF3"/>
    <w:rsid w:val="00A07EE5"/>
    <w:rsid w:val="00A11395"/>
    <w:rsid w:val="00A11667"/>
    <w:rsid w:val="00A1169D"/>
    <w:rsid w:val="00A12B17"/>
    <w:rsid w:val="00A13DB8"/>
    <w:rsid w:val="00A13FDD"/>
    <w:rsid w:val="00A14D3D"/>
    <w:rsid w:val="00A14D9C"/>
    <w:rsid w:val="00A15BDB"/>
    <w:rsid w:val="00A16082"/>
    <w:rsid w:val="00A1698C"/>
    <w:rsid w:val="00A178E8"/>
    <w:rsid w:val="00A20F45"/>
    <w:rsid w:val="00A2352C"/>
    <w:rsid w:val="00A23B74"/>
    <w:rsid w:val="00A2644B"/>
    <w:rsid w:val="00A318AD"/>
    <w:rsid w:val="00A3463B"/>
    <w:rsid w:val="00A347D5"/>
    <w:rsid w:val="00A34C1C"/>
    <w:rsid w:val="00A41615"/>
    <w:rsid w:val="00A43CA8"/>
    <w:rsid w:val="00A44AD5"/>
    <w:rsid w:val="00A45C56"/>
    <w:rsid w:val="00A45EDF"/>
    <w:rsid w:val="00A465AB"/>
    <w:rsid w:val="00A47B03"/>
    <w:rsid w:val="00A50201"/>
    <w:rsid w:val="00A506EF"/>
    <w:rsid w:val="00A508F0"/>
    <w:rsid w:val="00A52444"/>
    <w:rsid w:val="00A5246A"/>
    <w:rsid w:val="00A54B74"/>
    <w:rsid w:val="00A579D7"/>
    <w:rsid w:val="00A607F6"/>
    <w:rsid w:val="00A60B68"/>
    <w:rsid w:val="00A61D99"/>
    <w:rsid w:val="00A63AE8"/>
    <w:rsid w:val="00A63DDB"/>
    <w:rsid w:val="00A64DD7"/>
    <w:rsid w:val="00A65A3A"/>
    <w:rsid w:val="00A71A5D"/>
    <w:rsid w:val="00A71E43"/>
    <w:rsid w:val="00A729A9"/>
    <w:rsid w:val="00A73A14"/>
    <w:rsid w:val="00A74235"/>
    <w:rsid w:val="00A75BBC"/>
    <w:rsid w:val="00A75E4C"/>
    <w:rsid w:val="00A7743D"/>
    <w:rsid w:val="00A77F9F"/>
    <w:rsid w:val="00A800A8"/>
    <w:rsid w:val="00A80301"/>
    <w:rsid w:val="00A82B06"/>
    <w:rsid w:val="00A83093"/>
    <w:rsid w:val="00A830EE"/>
    <w:rsid w:val="00A839A2"/>
    <w:rsid w:val="00A851E1"/>
    <w:rsid w:val="00A8633B"/>
    <w:rsid w:val="00A9096F"/>
    <w:rsid w:val="00A919EC"/>
    <w:rsid w:val="00A92605"/>
    <w:rsid w:val="00A94EDA"/>
    <w:rsid w:val="00A94F6A"/>
    <w:rsid w:val="00A979D4"/>
    <w:rsid w:val="00A97CC4"/>
    <w:rsid w:val="00A97F8A"/>
    <w:rsid w:val="00AA0A59"/>
    <w:rsid w:val="00AA0ACD"/>
    <w:rsid w:val="00AA1577"/>
    <w:rsid w:val="00AA1CB8"/>
    <w:rsid w:val="00AA264D"/>
    <w:rsid w:val="00AA354A"/>
    <w:rsid w:val="00AA43F2"/>
    <w:rsid w:val="00AA6A87"/>
    <w:rsid w:val="00AA6F3C"/>
    <w:rsid w:val="00AB071A"/>
    <w:rsid w:val="00AB511F"/>
    <w:rsid w:val="00AB5CA5"/>
    <w:rsid w:val="00AB62EB"/>
    <w:rsid w:val="00AB6846"/>
    <w:rsid w:val="00AB6A28"/>
    <w:rsid w:val="00AB6B9C"/>
    <w:rsid w:val="00AB79A9"/>
    <w:rsid w:val="00AB7A36"/>
    <w:rsid w:val="00AC0814"/>
    <w:rsid w:val="00AC0F4D"/>
    <w:rsid w:val="00AC0FF2"/>
    <w:rsid w:val="00AC1847"/>
    <w:rsid w:val="00AC1973"/>
    <w:rsid w:val="00AC23EC"/>
    <w:rsid w:val="00AC36EC"/>
    <w:rsid w:val="00AC3D1D"/>
    <w:rsid w:val="00AC4356"/>
    <w:rsid w:val="00AC5A6C"/>
    <w:rsid w:val="00AC5B3A"/>
    <w:rsid w:val="00AC7DA6"/>
    <w:rsid w:val="00AD03D5"/>
    <w:rsid w:val="00AD054E"/>
    <w:rsid w:val="00AD08B4"/>
    <w:rsid w:val="00AD1601"/>
    <w:rsid w:val="00AD1836"/>
    <w:rsid w:val="00AD75A3"/>
    <w:rsid w:val="00AD790A"/>
    <w:rsid w:val="00AD7C4E"/>
    <w:rsid w:val="00AE19F1"/>
    <w:rsid w:val="00AE3C67"/>
    <w:rsid w:val="00AE49E9"/>
    <w:rsid w:val="00AE7E4C"/>
    <w:rsid w:val="00AF10E5"/>
    <w:rsid w:val="00AF1474"/>
    <w:rsid w:val="00AF14A7"/>
    <w:rsid w:val="00AF36F8"/>
    <w:rsid w:val="00AF3C3F"/>
    <w:rsid w:val="00AF3F5B"/>
    <w:rsid w:val="00AF40BB"/>
    <w:rsid w:val="00AF440F"/>
    <w:rsid w:val="00AF576B"/>
    <w:rsid w:val="00AF66BA"/>
    <w:rsid w:val="00AF6F99"/>
    <w:rsid w:val="00AF7D01"/>
    <w:rsid w:val="00B073AE"/>
    <w:rsid w:val="00B07E04"/>
    <w:rsid w:val="00B12DB7"/>
    <w:rsid w:val="00B13D2F"/>
    <w:rsid w:val="00B13E4A"/>
    <w:rsid w:val="00B140A6"/>
    <w:rsid w:val="00B149D2"/>
    <w:rsid w:val="00B154AC"/>
    <w:rsid w:val="00B155B4"/>
    <w:rsid w:val="00B16671"/>
    <w:rsid w:val="00B16953"/>
    <w:rsid w:val="00B16D51"/>
    <w:rsid w:val="00B20458"/>
    <w:rsid w:val="00B204D3"/>
    <w:rsid w:val="00B21A17"/>
    <w:rsid w:val="00B22E4E"/>
    <w:rsid w:val="00B23B92"/>
    <w:rsid w:val="00B2415A"/>
    <w:rsid w:val="00B249B8"/>
    <w:rsid w:val="00B253C6"/>
    <w:rsid w:val="00B2571C"/>
    <w:rsid w:val="00B26840"/>
    <w:rsid w:val="00B268E7"/>
    <w:rsid w:val="00B26B1E"/>
    <w:rsid w:val="00B2778B"/>
    <w:rsid w:val="00B30E38"/>
    <w:rsid w:val="00B31633"/>
    <w:rsid w:val="00B32501"/>
    <w:rsid w:val="00B32B4D"/>
    <w:rsid w:val="00B34C65"/>
    <w:rsid w:val="00B3677F"/>
    <w:rsid w:val="00B406DE"/>
    <w:rsid w:val="00B40DF7"/>
    <w:rsid w:val="00B41E7F"/>
    <w:rsid w:val="00B43D47"/>
    <w:rsid w:val="00B45207"/>
    <w:rsid w:val="00B464F9"/>
    <w:rsid w:val="00B46B90"/>
    <w:rsid w:val="00B47381"/>
    <w:rsid w:val="00B530E7"/>
    <w:rsid w:val="00B53107"/>
    <w:rsid w:val="00B53837"/>
    <w:rsid w:val="00B54471"/>
    <w:rsid w:val="00B54B77"/>
    <w:rsid w:val="00B55210"/>
    <w:rsid w:val="00B56008"/>
    <w:rsid w:val="00B570F1"/>
    <w:rsid w:val="00B573BA"/>
    <w:rsid w:val="00B57614"/>
    <w:rsid w:val="00B57B66"/>
    <w:rsid w:val="00B612B2"/>
    <w:rsid w:val="00B62B51"/>
    <w:rsid w:val="00B63840"/>
    <w:rsid w:val="00B66426"/>
    <w:rsid w:val="00B70550"/>
    <w:rsid w:val="00B7146C"/>
    <w:rsid w:val="00B75956"/>
    <w:rsid w:val="00B76689"/>
    <w:rsid w:val="00B76FA4"/>
    <w:rsid w:val="00B771DB"/>
    <w:rsid w:val="00B77657"/>
    <w:rsid w:val="00B814A4"/>
    <w:rsid w:val="00B8431A"/>
    <w:rsid w:val="00B845F1"/>
    <w:rsid w:val="00B874FC"/>
    <w:rsid w:val="00B8751E"/>
    <w:rsid w:val="00B920BD"/>
    <w:rsid w:val="00B927AF"/>
    <w:rsid w:val="00B93682"/>
    <w:rsid w:val="00B96AE7"/>
    <w:rsid w:val="00B97ED3"/>
    <w:rsid w:val="00BA1415"/>
    <w:rsid w:val="00BA1AB2"/>
    <w:rsid w:val="00BA365C"/>
    <w:rsid w:val="00BA3DBE"/>
    <w:rsid w:val="00BA61A8"/>
    <w:rsid w:val="00BA7B87"/>
    <w:rsid w:val="00BB0CB4"/>
    <w:rsid w:val="00BB3155"/>
    <w:rsid w:val="00BB3E93"/>
    <w:rsid w:val="00BB4E63"/>
    <w:rsid w:val="00BB58D9"/>
    <w:rsid w:val="00BB6F9E"/>
    <w:rsid w:val="00BC3BAE"/>
    <w:rsid w:val="00BC3EB8"/>
    <w:rsid w:val="00BC53D0"/>
    <w:rsid w:val="00BC60F0"/>
    <w:rsid w:val="00BC68E4"/>
    <w:rsid w:val="00BC6A34"/>
    <w:rsid w:val="00BC6EBA"/>
    <w:rsid w:val="00BC745F"/>
    <w:rsid w:val="00BC78BC"/>
    <w:rsid w:val="00BD274A"/>
    <w:rsid w:val="00BD3154"/>
    <w:rsid w:val="00BD33FA"/>
    <w:rsid w:val="00BD53D8"/>
    <w:rsid w:val="00BD69D0"/>
    <w:rsid w:val="00BD6AB2"/>
    <w:rsid w:val="00BD6DBB"/>
    <w:rsid w:val="00BD78EA"/>
    <w:rsid w:val="00BE228E"/>
    <w:rsid w:val="00BE2AE4"/>
    <w:rsid w:val="00BE2D7A"/>
    <w:rsid w:val="00BE3EDC"/>
    <w:rsid w:val="00BE5D07"/>
    <w:rsid w:val="00BE7058"/>
    <w:rsid w:val="00BE7704"/>
    <w:rsid w:val="00BF05CA"/>
    <w:rsid w:val="00BF1A0B"/>
    <w:rsid w:val="00BF2E64"/>
    <w:rsid w:val="00BF70B3"/>
    <w:rsid w:val="00BF7650"/>
    <w:rsid w:val="00C007FC"/>
    <w:rsid w:val="00C0292C"/>
    <w:rsid w:val="00C038F0"/>
    <w:rsid w:val="00C06E6D"/>
    <w:rsid w:val="00C07A30"/>
    <w:rsid w:val="00C07AA4"/>
    <w:rsid w:val="00C1051D"/>
    <w:rsid w:val="00C140D0"/>
    <w:rsid w:val="00C15B41"/>
    <w:rsid w:val="00C1716D"/>
    <w:rsid w:val="00C17258"/>
    <w:rsid w:val="00C17A3D"/>
    <w:rsid w:val="00C206F6"/>
    <w:rsid w:val="00C2147D"/>
    <w:rsid w:val="00C23F67"/>
    <w:rsid w:val="00C27429"/>
    <w:rsid w:val="00C30277"/>
    <w:rsid w:val="00C314B0"/>
    <w:rsid w:val="00C34126"/>
    <w:rsid w:val="00C341C3"/>
    <w:rsid w:val="00C36B02"/>
    <w:rsid w:val="00C37556"/>
    <w:rsid w:val="00C37A2E"/>
    <w:rsid w:val="00C37FD8"/>
    <w:rsid w:val="00C40EA9"/>
    <w:rsid w:val="00C412A2"/>
    <w:rsid w:val="00C42479"/>
    <w:rsid w:val="00C42DFD"/>
    <w:rsid w:val="00C51EA6"/>
    <w:rsid w:val="00C52E2B"/>
    <w:rsid w:val="00C53686"/>
    <w:rsid w:val="00C572C1"/>
    <w:rsid w:val="00C60276"/>
    <w:rsid w:val="00C608F5"/>
    <w:rsid w:val="00C61408"/>
    <w:rsid w:val="00C6360F"/>
    <w:rsid w:val="00C65D78"/>
    <w:rsid w:val="00C709E8"/>
    <w:rsid w:val="00C71865"/>
    <w:rsid w:val="00C71B4A"/>
    <w:rsid w:val="00C71CFD"/>
    <w:rsid w:val="00C72B80"/>
    <w:rsid w:val="00C74F8E"/>
    <w:rsid w:val="00C7513A"/>
    <w:rsid w:val="00C754CE"/>
    <w:rsid w:val="00C756B8"/>
    <w:rsid w:val="00C7684A"/>
    <w:rsid w:val="00C77E75"/>
    <w:rsid w:val="00C80417"/>
    <w:rsid w:val="00C809AD"/>
    <w:rsid w:val="00C8150B"/>
    <w:rsid w:val="00C82A68"/>
    <w:rsid w:val="00C82F5B"/>
    <w:rsid w:val="00C83D96"/>
    <w:rsid w:val="00C86620"/>
    <w:rsid w:val="00C878F0"/>
    <w:rsid w:val="00C90B3A"/>
    <w:rsid w:val="00C90B96"/>
    <w:rsid w:val="00C93502"/>
    <w:rsid w:val="00C96723"/>
    <w:rsid w:val="00C9674E"/>
    <w:rsid w:val="00C96FAF"/>
    <w:rsid w:val="00C97597"/>
    <w:rsid w:val="00C97863"/>
    <w:rsid w:val="00C97B53"/>
    <w:rsid w:val="00C97C5C"/>
    <w:rsid w:val="00CA1BA7"/>
    <w:rsid w:val="00CA1FA8"/>
    <w:rsid w:val="00CA3AE6"/>
    <w:rsid w:val="00CA3FEF"/>
    <w:rsid w:val="00CA6B0B"/>
    <w:rsid w:val="00CA7A31"/>
    <w:rsid w:val="00CB1A7D"/>
    <w:rsid w:val="00CB1B96"/>
    <w:rsid w:val="00CB294F"/>
    <w:rsid w:val="00CB37AC"/>
    <w:rsid w:val="00CB3AED"/>
    <w:rsid w:val="00CB4724"/>
    <w:rsid w:val="00CB5239"/>
    <w:rsid w:val="00CB55DA"/>
    <w:rsid w:val="00CB57F7"/>
    <w:rsid w:val="00CB5A8E"/>
    <w:rsid w:val="00CB5B9C"/>
    <w:rsid w:val="00CB7DC7"/>
    <w:rsid w:val="00CC051A"/>
    <w:rsid w:val="00CC060A"/>
    <w:rsid w:val="00CC242E"/>
    <w:rsid w:val="00CC2E59"/>
    <w:rsid w:val="00CC4FC5"/>
    <w:rsid w:val="00CC5ABC"/>
    <w:rsid w:val="00CC7438"/>
    <w:rsid w:val="00CC744D"/>
    <w:rsid w:val="00CC77A2"/>
    <w:rsid w:val="00CC7877"/>
    <w:rsid w:val="00CC7C46"/>
    <w:rsid w:val="00CD0EF5"/>
    <w:rsid w:val="00CD231F"/>
    <w:rsid w:val="00CD27B9"/>
    <w:rsid w:val="00CD2CB0"/>
    <w:rsid w:val="00CD4AEE"/>
    <w:rsid w:val="00CD5DFF"/>
    <w:rsid w:val="00CD6036"/>
    <w:rsid w:val="00CD6430"/>
    <w:rsid w:val="00CE0F85"/>
    <w:rsid w:val="00CE1EE8"/>
    <w:rsid w:val="00CE2CC2"/>
    <w:rsid w:val="00CE32E7"/>
    <w:rsid w:val="00CE45FC"/>
    <w:rsid w:val="00CE5B56"/>
    <w:rsid w:val="00CE6C8D"/>
    <w:rsid w:val="00CE75A7"/>
    <w:rsid w:val="00CF0A64"/>
    <w:rsid w:val="00CF0E8B"/>
    <w:rsid w:val="00CF1793"/>
    <w:rsid w:val="00CF2367"/>
    <w:rsid w:val="00CF2C40"/>
    <w:rsid w:val="00CF2D53"/>
    <w:rsid w:val="00CF306D"/>
    <w:rsid w:val="00CF501B"/>
    <w:rsid w:val="00CF57C7"/>
    <w:rsid w:val="00CF7685"/>
    <w:rsid w:val="00D012BA"/>
    <w:rsid w:val="00D01DBA"/>
    <w:rsid w:val="00D0317F"/>
    <w:rsid w:val="00D04965"/>
    <w:rsid w:val="00D04F6A"/>
    <w:rsid w:val="00D05058"/>
    <w:rsid w:val="00D057D8"/>
    <w:rsid w:val="00D05E14"/>
    <w:rsid w:val="00D061DD"/>
    <w:rsid w:val="00D0673E"/>
    <w:rsid w:val="00D069C0"/>
    <w:rsid w:val="00D10074"/>
    <w:rsid w:val="00D13CE5"/>
    <w:rsid w:val="00D13CF7"/>
    <w:rsid w:val="00D210EB"/>
    <w:rsid w:val="00D215D2"/>
    <w:rsid w:val="00D218B7"/>
    <w:rsid w:val="00D22257"/>
    <w:rsid w:val="00D24C95"/>
    <w:rsid w:val="00D25FC3"/>
    <w:rsid w:val="00D26593"/>
    <w:rsid w:val="00D26C3D"/>
    <w:rsid w:val="00D26CA8"/>
    <w:rsid w:val="00D27CCD"/>
    <w:rsid w:val="00D33FB5"/>
    <w:rsid w:val="00D3406E"/>
    <w:rsid w:val="00D356D5"/>
    <w:rsid w:val="00D36451"/>
    <w:rsid w:val="00D36BCD"/>
    <w:rsid w:val="00D37D0B"/>
    <w:rsid w:val="00D40211"/>
    <w:rsid w:val="00D40778"/>
    <w:rsid w:val="00D40C91"/>
    <w:rsid w:val="00D40D29"/>
    <w:rsid w:val="00D423E4"/>
    <w:rsid w:val="00D4301C"/>
    <w:rsid w:val="00D43AF1"/>
    <w:rsid w:val="00D453E5"/>
    <w:rsid w:val="00D4545A"/>
    <w:rsid w:val="00D455A4"/>
    <w:rsid w:val="00D5318C"/>
    <w:rsid w:val="00D55D09"/>
    <w:rsid w:val="00D566F0"/>
    <w:rsid w:val="00D57B9B"/>
    <w:rsid w:val="00D61EBD"/>
    <w:rsid w:val="00D63082"/>
    <w:rsid w:val="00D63E63"/>
    <w:rsid w:val="00D64892"/>
    <w:rsid w:val="00D64B5D"/>
    <w:rsid w:val="00D6507D"/>
    <w:rsid w:val="00D65C24"/>
    <w:rsid w:val="00D66224"/>
    <w:rsid w:val="00D663E1"/>
    <w:rsid w:val="00D66EC2"/>
    <w:rsid w:val="00D66EE0"/>
    <w:rsid w:val="00D678CC"/>
    <w:rsid w:val="00D70B16"/>
    <w:rsid w:val="00D7111A"/>
    <w:rsid w:val="00D71298"/>
    <w:rsid w:val="00D71CFA"/>
    <w:rsid w:val="00D7202A"/>
    <w:rsid w:val="00D7361C"/>
    <w:rsid w:val="00D75901"/>
    <w:rsid w:val="00D760E0"/>
    <w:rsid w:val="00D7689F"/>
    <w:rsid w:val="00D82A53"/>
    <w:rsid w:val="00D82F09"/>
    <w:rsid w:val="00D837D3"/>
    <w:rsid w:val="00D85613"/>
    <w:rsid w:val="00D85FF5"/>
    <w:rsid w:val="00D90FCD"/>
    <w:rsid w:val="00D91517"/>
    <w:rsid w:val="00D91F87"/>
    <w:rsid w:val="00D921C8"/>
    <w:rsid w:val="00D924F1"/>
    <w:rsid w:val="00D92612"/>
    <w:rsid w:val="00D929BB"/>
    <w:rsid w:val="00D93CBB"/>
    <w:rsid w:val="00D94A88"/>
    <w:rsid w:val="00D94F37"/>
    <w:rsid w:val="00D96A99"/>
    <w:rsid w:val="00DA0C31"/>
    <w:rsid w:val="00DA18C4"/>
    <w:rsid w:val="00DA351E"/>
    <w:rsid w:val="00DA3F78"/>
    <w:rsid w:val="00DA52D3"/>
    <w:rsid w:val="00DA6F8E"/>
    <w:rsid w:val="00DB0F20"/>
    <w:rsid w:val="00DB2E6C"/>
    <w:rsid w:val="00DB389C"/>
    <w:rsid w:val="00DB49D5"/>
    <w:rsid w:val="00DB600F"/>
    <w:rsid w:val="00DB6335"/>
    <w:rsid w:val="00DB7E1D"/>
    <w:rsid w:val="00DC336E"/>
    <w:rsid w:val="00DC4281"/>
    <w:rsid w:val="00DC44DC"/>
    <w:rsid w:val="00DC45F0"/>
    <w:rsid w:val="00DC4FFF"/>
    <w:rsid w:val="00DC5121"/>
    <w:rsid w:val="00DC57B6"/>
    <w:rsid w:val="00DC6CCC"/>
    <w:rsid w:val="00DC7F44"/>
    <w:rsid w:val="00DD04E0"/>
    <w:rsid w:val="00DD2281"/>
    <w:rsid w:val="00DD243E"/>
    <w:rsid w:val="00DD2D6E"/>
    <w:rsid w:val="00DD32C0"/>
    <w:rsid w:val="00DD512D"/>
    <w:rsid w:val="00DD5C5F"/>
    <w:rsid w:val="00DD715D"/>
    <w:rsid w:val="00DD7B80"/>
    <w:rsid w:val="00DD7C11"/>
    <w:rsid w:val="00DE125F"/>
    <w:rsid w:val="00DE1E23"/>
    <w:rsid w:val="00DE3E27"/>
    <w:rsid w:val="00DE49EA"/>
    <w:rsid w:val="00DE4F38"/>
    <w:rsid w:val="00DE5176"/>
    <w:rsid w:val="00DE5383"/>
    <w:rsid w:val="00DE63A4"/>
    <w:rsid w:val="00DF1669"/>
    <w:rsid w:val="00DF3211"/>
    <w:rsid w:val="00DF44BB"/>
    <w:rsid w:val="00DF6462"/>
    <w:rsid w:val="00DF6825"/>
    <w:rsid w:val="00DF6916"/>
    <w:rsid w:val="00DF694D"/>
    <w:rsid w:val="00DF743B"/>
    <w:rsid w:val="00DF7895"/>
    <w:rsid w:val="00E00604"/>
    <w:rsid w:val="00E01980"/>
    <w:rsid w:val="00E01C4C"/>
    <w:rsid w:val="00E02948"/>
    <w:rsid w:val="00E046C2"/>
    <w:rsid w:val="00E04ECF"/>
    <w:rsid w:val="00E054C1"/>
    <w:rsid w:val="00E10FA5"/>
    <w:rsid w:val="00E13DCF"/>
    <w:rsid w:val="00E13EBA"/>
    <w:rsid w:val="00E14BD0"/>
    <w:rsid w:val="00E14F1B"/>
    <w:rsid w:val="00E17BB7"/>
    <w:rsid w:val="00E20573"/>
    <w:rsid w:val="00E20F4D"/>
    <w:rsid w:val="00E22505"/>
    <w:rsid w:val="00E22BA3"/>
    <w:rsid w:val="00E2354E"/>
    <w:rsid w:val="00E23AAE"/>
    <w:rsid w:val="00E30306"/>
    <w:rsid w:val="00E304E9"/>
    <w:rsid w:val="00E31569"/>
    <w:rsid w:val="00E315AE"/>
    <w:rsid w:val="00E31EDC"/>
    <w:rsid w:val="00E32784"/>
    <w:rsid w:val="00E327DE"/>
    <w:rsid w:val="00E32928"/>
    <w:rsid w:val="00E33FE0"/>
    <w:rsid w:val="00E344C7"/>
    <w:rsid w:val="00E35FD0"/>
    <w:rsid w:val="00E36DD1"/>
    <w:rsid w:val="00E4073C"/>
    <w:rsid w:val="00E4097F"/>
    <w:rsid w:val="00E40EAF"/>
    <w:rsid w:val="00E42876"/>
    <w:rsid w:val="00E42FC7"/>
    <w:rsid w:val="00E4325C"/>
    <w:rsid w:val="00E43701"/>
    <w:rsid w:val="00E440A1"/>
    <w:rsid w:val="00E44524"/>
    <w:rsid w:val="00E44AD4"/>
    <w:rsid w:val="00E46000"/>
    <w:rsid w:val="00E462CB"/>
    <w:rsid w:val="00E464B4"/>
    <w:rsid w:val="00E4771C"/>
    <w:rsid w:val="00E47BC8"/>
    <w:rsid w:val="00E50130"/>
    <w:rsid w:val="00E52CC8"/>
    <w:rsid w:val="00E52E90"/>
    <w:rsid w:val="00E540F0"/>
    <w:rsid w:val="00E549DE"/>
    <w:rsid w:val="00E56D05"/>
    <w:rsid w:val="00E56E56"/>
    <w:rsid w:val="00E60988"/>
    <w:rsid w:val="00E61996"/>
    <w:rsid w:val="00E619E2"/>
    <w:rsid w:val="00E637D4"/>
    <w:rsid w:val="00E65248"/>
    <w:rsid w:val="00E70053"/>
    <w:rsid w:val="00E702C4"/>
    <w:rsid w:val="00E728F0"/>
    <w:rsid w:val="00E73DB8"/>
    <w:rsid w:val="00E7522B"/>
    <w:rsid w:val="00E75AE1"/>
    <w:rsid w:val="00E76B5B"/>
    <w:rsid w:val="00E80DE0"/>
    <w:rsid w:val="00E80E06"/>
    <w:rsid w:val="00E81062"/>
    <w:rsid w:val="00E81098"/>
    <w:rsid w:val="00E81FBD"/>
    <w:rsid w:val="00E835B8"/>
    <w:rsid w:val="00E8383D"/>
    <w:rsid w:val="00E8526C"/>
    <w:rsid w:val="00E856C8"/>
    <w:rsid w:val="00E856F1"/>
    <w:rsid w:val="00E8638B"/>
    <w:rsid w:val="00E86631"/>
    <w:rsid w:val="00E86840"/>
    <w:rsid w:val="00E8691F"/>
    <w:rsid w:val="00E869C8"/>
    <w:rsid w:val="00E90579"/>
    <w:rsid w:val="00E9058C"/>
    <w:rsid w:val="00E93E20"/>
    <w:rsid w:val="00E95234"/>
    <w:rsid w:val="00E963A4"/>
    <w:rsid w:val="00E97375"/>
    <w:rsid w:val="00E97584"/>
    <w:rsid w:val="00E97FC9"/>
    <w:rsid w:val="00EA0232"/>
    <w:rsid w:val="00EA029C"/>
    <w:rsid w:val="00EA080E"/>
    <w:rsid w:val="00EA2CB2"/>
    <w:rsid w:val="00EA3E4C"/>
    <w:rsid w:val="00EA4435"/>
    <w:rsid w:val="00EA5313"/>
    <w:rsid w:val="00EB1902"/>
    <w:rsid w:val="00EB3376"/>
    <w:rsid w:val="00EB33F5"/>
    <w:rsid w:val="00EB4D47"/>
    <w:rsid w:val="00EB6B2B"/>
    <w:rsid w:val="00EB6E7C"/>
    <w:rsid w:val="00EB7A6D"/>
    <w:rsid w:val="00EC1C20"/>
    <w:rsid w:val="00EC3DFC"/>
    <w:rsid w:val="00ED1106"/>
    <w:rsid w:val="00ED13DC"/>
    <w:rsid w:val="00ED1649"/>
    <w:rsid w:val="00ED1BE9"/>
    <w:rsid w:val="00ED245F"/>
    <w:rsid w:val="00ED3207"/>
    <w:rsid w:val="00ED380D"/>
    <w:rsid w:val="00ED4119"/>
    <w:rsid w:val="00ED4425"/>
    <w:rsid w:val="00ED6789"/>
    <w:rsid w:val="00ED7396"/>
    <w:rsid w:val="00ED7D30"/>
    <w:rsid w:val="00EE2989"/>
    <w:rsid w:val="00EE5079"/>
    <w:rsid w:val="00EE5BB4"/>
    <w:rsid w:val="00EE615C"/>
    <w:rsid w:val="00EF024F"/>
    <w:rsid w:val="00EF0606"/>
    <w:rsid w:val="00EF0A25"/>
    <w:rsid w:val="00EF1C10"/>
    <w:rsid w:val="00EF2C52"/>
    <w:rsid w:val="00EF2E75"/>
    <w:rsid w:val="00EF3E0A"/>
    <w:rsid w:val="00EF4143"/>
    <w:rsid w:val="00EF41D8"/>
    <w:rsid w:val="00EF4530"/>
    <w:rsid w:val="00EF4761"/>
    <w:rsid w:val="00EF4AFC"/>
    <w:rsid w:val="00EF525A"/>
    <w:rsid w:val="00EF6380"/>
    <w:rsid w:val="00F00F68"/>
    <w:rsid w:val="00F01170"/>
    <w:rsid w:val="00F01596"/>
    <w:rsid w:val="00F01A6A"/>
    <w:rsid w:val="00F02EDE"/>
    <w:rsid w:val="00F03982"/>
    <w:rsid w:val="00F0503A"/>
    <w:rsid w:val="00F0561F"/>
    <w:rsid w:val="00F06454"/>
    <w:rsid w:val="00F07408"/>
    <w:rsid w:val="00F074C2"/>
    <w:rsid w:val="00F10F22"/>
    <w:rsid w:val="00F13566"/>
    <w:rsid w:val="00F136F7"/>
    <w:rsid w:val="00F13D85"/>
    <w:rsid w:val="00F17A0D"/>
    <w:rsid w:val="00F17FE6"/>
    <w:rsid w:val="00F247B0"/>
    <w:rsid w:val="00F24A2A"/>
    <w:rsid w:val="00F26458"/>
    <w:rsid w:val="00F264A4"/>
    <w:rsid w:val="00F264C9"/>
    <w:rsid w:val="00F301F1"/>
    <w:rsid w:val="00F30309"/>
    <w:rsid w:val="00F30965"/>
    <w:rsid w:val="00F30C71"/>
    <w:rsid w:val="00F31955"/>
    <w:rsid w:val="00F31ACF"/>
    <w:rsid w:val="00F31E32"/>
    <w:rsid w:val="00F3348D"/>
    <w:rsid w:val="00F35036"/>
    <w:rsid w:val="00F35608"/>
    <w:rsid w:val="00F36216"/>
    <w:rsid w:val="00F36584"/>
    <w:rsid w:val="00F36E8D"/>
    <w:rsid w:val="00F40624"/>
    <w:rsid w:val="00F41682"/>
    <w:rsid w:val="00F4189B"/>
    <w:rsid w:val="00F4326B"/>
    <w:rsid w:val="00F449C1"/>
    <w:rsid w:val="00F4580E"/>
    <w:rsid w:val="00F46056"/>
    <w:rsid w:val="00F4628A"/>
    <w:rsid w:val="00F46566"/>
    <w:rsid w:val="00F477C3"/>
    <w:rsid w:val="00F504CA"/>
    <w:rsid w:val="00F50F54"/>
    <w:rsid w:val="00F54F65"/>
    <w:rsid w:val="00F55325"/>
    <w:rsid w:val="00F57875"/>
    <w:rsid w:val="00F60222"/>
    <w:rsid w:val="00F60F25"/>
    <w:rsid w:val="00F61D5E"/>
    <w:rsid w:val="00F6230F"/>
    <w:rsid w:val="00F626CE"/>
    <w:rsid w:val="00F62B96"/>
    <w:rsid w:val="00F6414E"/>
    <w:rsid w:val="00F6528C"/>
    <w:rsid w:val="00F6692E"/>
    <w:rsid w:val="00F66AD4"/>
    <w:rsid w:val="00F6723C"/>
    <w:rsid w:val="00F67BBA"/>
    <w:rsid w:val="00F73D25"/>
    <w:rsid w:val="00F740C8"/>
    <w:rsid w:val="00F77CFF"/>
    <w:rsid w:val="00F800B9"/>
    <w:rsid w:val="00F81317"/>
    <w:rsid w:val="00F815E4"/>
    <w:rsid w:val="00F821AB"/>
    <w:rsid w:val="00F8264D"/>
    <w:rsid w:val="00F832ED"/>
    <w:rsid w:val="00F85B93"/>
    <w:rsid w:val="00F86031"/>
    <w:rsid w:val="00F9034C"/>
    <w:rsid w:val="00F90631"/>
    <w:rsid w:val="00F92126"/>
    <w:rsid w:val="00F94134"/>
    <w:rsid w:val="00F943B2"/>
    <w:rsid w:val="00F949DE"/>
    <w:rsid w:val="00F9581B"/>
    <w:rsid w:val="00FA16AF"/>
    <w:rsid w:val="00FA4C06"/>
    <w:rsid w:val="00FB07BE"/>
    <w:rsid w:val="00FB48F1"/>
    <w:rsid w:val="00FB4A75"/>
    <w:rsid w:val="00FB6B02"/>
    <w:rsid w:val="00FB7230"/>
    <w:rsid w:val="00FC4DDE"/>
    <w:rsid w:val="00FC4E14"/>
    <w:rsid w:val="00FC575B"/>
    <w:rsid w:val="00FC5EE9"/>
    <w:rsid w:val="00FC6294"/>
    <w:rsid w:val="00FC79AC"/>
    <w:rsid w:val="00FD053D"/>
    <w:rsid w:val="00FD2697"/>
    <w:rsid w:val="00FD3755"/>
    <w:rsid w:val="00FD703E"/>
    <w:rsid w:val="00FD7DA0"/>
    <w:rsid w:val="00FE3731"/>
    <w:rsid w:val="00FE39D7"/>
    <w:rsid w:val="00FE3D2E"/>
    <w:rsid w:val="00FE3EC4"/>
    <w:rsid w:val="00FE4508"/>
    <w:rsid w:val="00FE4676"/>
    <w:rsid w:val="00FE51C3"/>
    <w:rsid w:val="00FE60A1"/>
    <w:rsid w:val="00FF04B2"/>
    <w:rsid w:val="00FF119F"/>
    <w:rsid w:val="00FF3B8E"/>
    <w:rsid w:val="00FF4A2E"/>
    <w:rsid w:val="00FF4F25"/>
    <w:rsid w:val="00FF5B8F"/>
    <w:rsid w:val="00FF5C9D"/>
    <w:rsid w:val="00FF62F2"/>
    <w:rsid w:val="00FF7482"/>
    <w:rsid w:val="00FF7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D9"/>
  </w:style>
  <w:style w:type="paragraph" w:styleId="Heading1">
    <w:name w:val="heading 1"/>
    <w:basedOn w:val="Normal"/>
    <w:next w:val="Normal"/>
    <w:link w:val="Heading1Char"/>
    <w:qFormat/>
    <w:rsid w:val="00050181"/>
    <w:pPr>
      <w:keepNext/>
      <w:spacing w:after="0" w:line="240" w:lineRule="auto"/>
      <w:ind w:left="1440"/>
      <w:outlineLvl w:val="0"/>
    </w:pPr>
    <w:rPr>
      <w:rFonts w:ascii="Abadi MT Condensed Extra Bold" w:eastAsia="Times New Roman" w:hAnsi="Abadi MT Condensed Extra Bold" w:cs="Times New Roman"/>
      <w:color w:val="0099CC"/>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7D44"/>
    <w:pPr>
      <w:ind w:left="720"/>
      <w:contextualSpacing/>
    </w:pPr>
  </w:style>
  <w:style w:type="paragraph" w:styleId="Header">
    <w:name w:val="header"/>
    <w:basedOn w:val="Normal"/>
    <w:link w:val="HeaderChar"/>
    <w:uiPriority w:val="99"/>
    <w:unhideWhenUsed/>
    <w:rsid w:val="00434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49"/>
  </w:style>
  <w:style w:type="paragraph" w:styleId="Footer">
    <w:name w:val="footer"/>
    <w:basedOn w:val="Normal"/>
    <w:link w:val="FooterChar"/>
    <w:uiPriority w:val="99"/>
    <w:unhideWhenUsed/>
    <w:rsid w:val="00434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349"/>
  </w:style>
  <w:style w:type="paragraph" w:styleId="BalloonText">
    <w:name w:val="Balloon Text"/>
    <w:basedOn w:val="Normal"/>
    <w:link w:val="BalloonTextChar"/>
    <w:uiPriority w:val="99"/>
    <w:semiHidden/>
    <w:unhideWhenUsed/>
    <w:rsid w:val="00434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349"/>
    <w:rPr>
      <w:rFonts w:ascii="Tahoma" w:hAnsi="Tahoma" w:cs="Tahoma"/>
      <w:sz w:val="16"/>
      <w:szCs w:val="16"/>
    </w:rPr>
  </w:style>
  <w:style w:type="paragraph" w:styleId="NoSpacing">
    <w:name w:val="No Spacing"/>
    <w:link w:val="NoSpacingChar"/>
    <w:uiPriority w:val="1"/>
    <w:qFormat/>
    <w:rsid w:val="00050181"/>
    <w:pPr>
      <w:spacing w:after="0" w:line="240" w:lineRule="auto"/>
    </w:pPr>
    <w:rPr>
      <w:rFonts w:eastAsiaTheme="minorEastAsia"/>
    </w:rPr>
  </w:style>
  <w:style w:type="character" w:customStyle="1" w:styleId="NoSpacingChar">
    <w:name w:val="No Spacing Char"/>
    <w:basedOn w:val="DefaultParagraphFont"/>
    <w:link w:val="NoSpacing"/>
    <w:uiPriority w:val="1"/>
    <w:rsid w:val="00050181"/>
    <w:rPr>
      <w:rFonts w:eastAsiaTheme="minorEastAsia"/>
    </w:rPr>
  </w:style>
  <w:style w:type="character" w:customStyle="1" w:styleId="Heading1Char">
    <w:name w:val="Heading 1 Char"/>
    <w:basedOn w:val="DefaultParagraphFont"/>
    <w:link w:val="Heading1"/>
    <w:rsid w:val="00050181"/>
    <w:rPr>
      <w:rFonts w:ascii="Abadi MT Condensed Extra Bold" w:eastAsia="Times New Roman" w:hAnsi="Abadi MT Condensed Extra Bold" w:cs="Times New Roman"/>
      <w:color w:val="0099CC"/>
      <w:sz w:val="72"/>
      <w:szCs w:val="7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D4D2-5B18-410B-8824-6802A57D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gchriste</dc:creator>
  <cp:keywords/>
  <dc:description/>
  <cp:lastModifiedBy>tsloup</cp:lastModifiedBy>
  <cp:revision>2</cp:revision>
  <cp:lastPrinted>2011-02-07T22:09:00Z</cp:lastPrinted>
  <dcterms:created xsi:type="dcterms:W3CDTF">2011-02-08T21:26:00Z</dcterms:created>
  <dcterms:modified xsi:type="dcterms:W3CDTF">2011-02-08T21:26:00Z</dcterms:modified>
</cp:coreProperties>
</file>